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04" w:rsidRDefault="00527398" w:rsidP="00F836D1">
      <w:pPr>
        <w:jc w:val="right"/>
        <w:rPr>
          <w:rFonts w:ascii="Times New Roman" w:hAnsi="Times New Roman" w:cs="Times New Roman"/>
          <w:sz w:val="28"/>
          <w:szCs w:val="28"/>
        </w:rPr>
      </w:pPr>
      <w:r w:rsidRPr="00527398">
        <w:rPr>
          <w:rFonts w:ascii="Times New Roman" w:hAnsi="Times New Roman" w:cs="Times New Roman"/>
          <w:sz w:val="28"/>
          <w:szCs w:val="28"/>
        </w:rPr>
        <w:t>Поликарпова М.Г.</w:t>
      </w:r>
    </w:p>
    <w:p w:rsidR="00CF04C8" w:rsidRDefault="00CF04C8" w:rsidP="00CF0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Магнитогорский государственный технический университет </w:t>
      </w:r>
    </w:p>
    <w:p w:rsidR="00CF04C8" w:rsidRPr="00281541" w:rsidRDefault="00CF04C8" w:rsidP="00CF0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Г.И. Носова, Магнитогорск, Россия</w:t>
      </w:r>
    </w:p>
    <w:p w:rsidR="00CF04C8" w:rsidRDefault="00CF04C8" w:rsidP="002815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1541" w:rsidRDefault="00CF04C8" w:rsidP="002815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ЭКОНОМИКО-МАТЕМАТИЧЕСКОЕ МОДЕЛИРОВАНИЕ</w:t>
      </w:r>
      <w:r w:rsidR="00281541" w:rsidRPr="00281541">
        <w:rPr>
          <w:rFonts w:ascii="Times New Roman" w:hAnsi="Times New Roman" w:cs="Times New Roman"/>
          <w:b/>
          <w:i/>
          <w:sz w:val="28"/>
          <w:szCs w:val="28"/>
        </w:rPr>
        <w:t xml:space="preserve"> УРОВНЯ РИСКА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ОЦЕНКИ</w:t>
      </w:r>
      <w:r w:rsidR="00281541" w:rsidRPr="00281541">
        <w:rPr>
          <w:rFonts w:ascii="Times New Roman" w:hAnsi="Times New Roman" w:cs="Times New Roman"/>
          <w:b/>
          <w:i/>
          <w:sz w:val="28"/>
          <w:szCs w:val="28"/>
        </w:rPr>
        <w:t xml:space="preserve"> СИНЕРГЕТИЧЕСКОГО ЭФФЕКТА В СДЕЛКАХ СЛИЯНИЯ И ПОГЛОЩЕНИЯ</w:t>
      </w:r>
    </w:p>
    <w:p w:rsidR="002425AE" w:rsidRPr="002425AE" w:rsidRDefault="002425AE" w:rsidP="00455C91">
      <w:pPr>
        <w:spacing w:before="36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AE">
        <w:rPr>
          <w:rFonts w:ascii="Times New Roman" w:eastAsia="Calibri" w:hAnsi="Times New Roman" w:cs="Times New Roman"/>
          <w:sz w:val="28"/>
          <w:szCs w:val="28"/>
        </w:rPr>
        <w:t>В статье предложена разработанная экономико-математическая модель</w:t>
      </w:r>
      <w:r>
        <w:rPr>
          <w:rFonts w:ascii="Times New Roman" w:hAnsi="Times New Roman" w:cs="Times New Roman"/>
          <w:sz w:val="28"/>
          <w:szCs w:val="28"/>
        </w:rPr>
        <w:t xml:space="preserve"> уровня риска </w:t>
      </w:r>
      <w:r w:rsidR="00A03FC9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синергетического эффекта в сделках слияния и поглощения на основе технологии имитационного моделирования.</w:t>
      </w:r>
    </w:p>
    <w:p w:rsidR="002425AE" w:rsidRPr="00093D03" w:rsidRDefault="002425AE" w:rsidP="00455C91">
      <w:pPr>
        <w:spacing w:before="10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AE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</w:t>
      </w:r>
      <w:r w:rsidRPr="002425AE">
        <w:rPr>
          <w:rFonts w:ascii="Times New Roman" w:eastAsia="Calibri" w:hAnsi="Times New Roman" w:cs="Times New Roman"/>
          <w:sz w:val="28"/>
          <w:szCs w:val="28"/>
        </w:rPr>
        <w:t>:</w:t>
      </w:r>
      <w:r w:rsidRPr="002425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3FC9">
        <w:rPr>
          <w:rFonts w:ascii="Times New Roman" w:eastAsia="Calibri" w:hAnsi="Times New Roman" w:cs="Times New Roman"/>
          <w:sz w:val="28"/>
          <w:szCs w:val="28"/>
        </w:rPr>
        <w:t>имитационное моделирование</w:t>
      </w:r>
      <w:r w:rsidRPr="002425AE">
        <w:rPr>
          <w:rFonts w:ascii="Times New Roman" w:eastAsia="Calibri" w:hAnsi="Times New Roman" w:cs="Times New Roman"/>
          <w:sz w:val="28"/>
          <w:szCs w:val="28"/>
        </w:rPr>
        <w:t>,</w:t>
      </w:r>
      <w:r w:rsidR="00B51AB3" w:rsidRPr="00B51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FC9">
        <w:rPr>
          <w:rFonts w:ascii="Times New Roman" w:eastAsia="Calibri" w:hAnsi="Times New Roman" w:cs="Times New Roman"/>
          <w:sz w:val="28"/>
          <w:szCs w:val="28"/>
        </w:rPr>
        <w:t>оценка бизнеса</w:t>
      </w:r>
      <w:r w:rsidRPr="002425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03FC9">
        <w:rPr>
          <w:rFonts w:ascii="Times New Roman" w:eastAsia="Calibri" w:hAnsi="Times New Roman" w:cs="Times New Roman"/>
          <w:sz w:val="28"/>
          <w:szCs w:val="28"/>
        </w:rPr>
        <w:t>синергетический эффект</w:t>
      </w:r>
      <w:r w:rsidR="00093D03">
        <w:rPr>
          <w:rFonts w:ascii="Times New Roman" w:eastAsia="Calibri" w:hAnsi="Times New Roman" w:cs="Times New Roman"/>
          <w:sz w:val="28"/>
          <w:szCs w:val="28"/>
        </w:rPr>
        <w:t>, слияния и поглощения (</w:t>
      </w:r>
      <w:r w:rsidR="00093D03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="00093D03" w:rsidRPr="00093D03">
        <w:rPr>
          <w:rFonts w:ascii="Times New Roman" w:eastAsia="Calibri" w:hAnsi="Times New Roman" w:cs="Times New Roman"/>
          <w:sz w:val="28"/>
          <w:szCs w:val="28"/>
        </w:rPr>
        <w:t>&amp;</w:t>
      </w:r>
      <w:r w:rsidR="00093D03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093D03" w:rsidRPr="00093D0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54EAA" w:rsidRPr="00654EAA" w:rsidRDefault="00654EAA" w:rsidP="0045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Отечественный рынок слияний и поглощений является одним из самых молодых рынков корпоративного контроля. С каждым годом он эволюционирует, приближаясь по своим качественным и количественным характеристикам к наиболее развитым и цивилизованным рынкам США и Европы.</w:t>
      </w:r>
    </w:p>
    <w:p w:rsidR="009B05C6" w:rsidRDefault="00654EAA" w:rsidP="0045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 xml:space="preserve">При этом положительная динамика развития интеграционных процессов, с одной стороны, и отрицательная динамика показателей их эффективности – с другой, обусловливают необходимость совершенствования методических подходов, используемых при проведении </w:t>
      </w:r>
      <w:r w:rsidR="009B05C6">
        <w:rPr>
          <w:rFonts w:ascii="Times New Roman" w:hAnsi="Times New Roman" w:cs="Times New Roman"/>
          <w:sz w:val="28"/>
          <w:szCs w:val="28"/>
        </w:rPr>
        <w:t xml:space="preserve">оценки уровня риска синергетического эффекта в сделках M&amp;A. </w:t>
      </w:r>
    </w:p>
    <w:p w:rsidR="00654EAA" w:rsidRPr="00B86A72" w:rsidRDefault="00654EAA" w:rsidP="0045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 xml:space="preserve">В качестве ключевого показателя, влияющего на принятие решение об интеграционной деятельности, в рамках обоснования эффективности слияний и поглощений в работе определен синергетический эффект, то есть в результате объединения двух или более компаний образуется одна, характеризующаяся более высокими </w:t>
      </w:r>
      <w:r w:rsidR="00B86A72">
        <w:rPr>
          <w:rFonts w:ascii="Times New Roman" w:hAnsi="Times New Roman" w:cs="Times New Roman"/>
          <w:sz w:val="28"/>
          <w:szCs w:val="28"/>
        </w:rPr>
        <w:t>показателями деятельности.</w:t>
      </w:r>
    </w:p>
    <w:p w:rsidR="00654EAA" w:rsidRPr="00654EAA" w:rsidRDefault="00654EAA" w:rsidP="0045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 xml:space="preserve">Определение стоимости </w:t>
      </w:r>
      <w:r w:rsidR="00BD7ECB">
        <w:rPr>
          <w:rFonts w:ascii="Times New Roman" w:hAnsi="Times New Roman" w:cs="Times New Roman"/>
          <w:sz w:val="28"/>
          <w:szCs w:val="28"/>
        </w:rPr>
        <w:t>компании-покупателя</w:t>
      </w:r>
      <w:r w:rsidRPr="00654EAA">
        <w:rPr>
          <w:rFonts w:ascii="Times New Roman" w:hAnsi="Times New Roman" w:cs="Times New Roman"/>
          <w:sz w:val="28"/>
          <w:szCs w:val="28"/>
        </w:rPr>
        <w:t xml:space="preserve"> ОАО «</w:t>
      </w:r>
      <w:r w:rsidR="00B71B13" w:rsidRPr="00B71B13">
        <w:rPr>
          <w:rFonts w:ascii="Times New Roman" w:hAnsi="Times New Roman" w:cs="Times New Roman"/>
          <w:sz w:val="28"/>
          <w:szCs w:val="28"/>
        </w:rPr>
        <w:t xml:space="preserve">Магнитогорский </w:t>
      </w:r>
      <w:r w:rsidR="00B71B13">
        <w:rPr>
          <w:rFonts w:ascii="Times New Roman" w:hAnsi="Times New Roman" w:cs="Times New Roman"/>
          <w:sz w:val="28"/>
          <w:szCs w:val="28"/>
        </w:rPr>
        <w:t>металлургический комбинат</w:t>
      </w:r>
      <w:r w:rsidRPr="00654EAA">
        <w:rPr>
          <w:rFonts w:ascii="Times New Roman" w:hAnsi="Times New Roman" w:cs="Times New Roman"/>
          <w:sz w:val="28"/>
          <w:szCs w:val="28"/>
        </w:rPr>
        <w:t>»</w:t>
      </w:r>
      <w:r w:rsidR="00B71B13">
        <w:rPr>
          <w:rFonts w:ascii="Times New Roman" w:hAnsi="Times New Roman" w:cs="Times New Roman"/>
          <w:sz w:val="28"/>
          <w:szCs w:val="28"/>
        </w:rPr>
        <w:t xml:space="preserve"> (ОАО «ММК»)</w:t>
      </w:r>
      <w:r w:rsidRPr="00654EAA">
        <w:rPr>
          <w:rFonts w:ascii="Times New Roman" w:hAnsi="Times New Roman" w:cs="Times New Roman"/>
          <w:sz w:val="28"/>
          <w:szCs w:val="28"/>
        </w:rPr>
        <w:t xml:space="preserve"> </w:t>
      </w:r>
      <w:r w:rsidR="00BD7ECB">
        <w:rPr>
          <w:rFonts w:ascii="Times New Roman" w:hAnsi="Times New Roman" w:cs="Times New Roman"/>
          <w:sz w:val="28"/>
          <w:szCs w:val="28"/>
        </w:rPr>
        <w:t xml:space="preserve">и угольной компании-цели </w:t>
      </w:r>
      <w:r w:rsidRPr="00654EAA">
        <w:rPr>
          <w:rFonts w:ascii="Times New Roman" w:hAnsi="Times New Roman" w:cs="Times New Roman"/>
          <w:sz w:val="28"/>
          <w:szCs w:val="28"/>
        </w:rPr>
        <w:t>осуществлялось на основе метода ди</w:t>
      </w:r>
      <w:r w:rsidR="00B71B13">
        <w:rPr>
          <w:rFonts w:ascii="Times New Roman" w:hAnsi="Times New Roman" w:cs="Times New Roman"/>
          <w:sz w:val="28"/>
          <w:szCs w:val="28"/>
        </w:rPr>
        <w:t>сконтированных денежных потоков</w:t>
      </w:r>
      <w:r w:rsidR="00B71B13" w:rsidRPr="00B71B13">
        <w:rPr>
          <w:rFonts w:ascii="Times New Roman" w:hAnsi="Times New Roman" w:cs="Times New Roman"/>
          <w:sz w:val="28"/>
          <w:szCs w:val="28"/>
        </w:rPr>
        <w:t>.</w:t>
      </w:r>
      <w:r w:rsidRPr="00654EAA">
        <w:rPr>
          <w:rFonts w:ascii="Times New Roman" w:hAnsi="Times New Roman" w:cs="Times New Roman"/>
          <w:sz w:val="28"/>
          <w:szCs w:val="28"/>
        </w:rPr>
        <w:t xml:space="preserve"> Ставка дисконтирования для определения стоимости компании-покупателя определялась по модели CAPM. </w:t>
      </w:r>
    </w:p>
    <w:p w:rsidR="00BD7ECB" w:rsidRDefault="00654EAA" w:rsidP="00455C91">
      <w:pPr>
        <w:pStyle w:val="aff9"/>
        <w:ind w:firstLine="709"/>
        <w:rPr>
          <w:bCs w:val="0"/>
          <w:color w:val="000000"/>
          <w:sz w:val="28"/>
        </w:rPr>
      </w:pPr>
      <w:r w:rsidRPr="00654EAA">
        <w:rPr>
          <w:bCs w:val="0"/>
          <w:color w:val="000000"/>
          <w:sz w:val="28"/>
        </w:rPr>
        <w:t>Тогда стоимость бизнеса</w:t>
      </w:r>
      <w:r w:rsidR="00BD7ECB">
        <w:rPr>
          <w:bCs w:val="0"/>
          <w:color w:val="000000"/>
          <w:sz w:val="28"/>
        </w:rPr>
        <w:t>:</w:t>
      </w:r>
      <w:r w:rsidRPr="00654EAA">
        <w:rPr>
          <w:bCs w:val="0"/>
          <w:color w:val="000000"/>
          <w:sz w:val="28"/>
        </w:rPr>
        <w:t xml:space="preserve"> </w:t>
      </w:r>
    </w:p>
    <w:p w:rsidR="00BD7ECB" w:rsidRDefault="00455C91" w:rsidP="00455C91">
      <w:pPr>
        <w:pStyle w:val="aff9"/>
        <w:rPr>
          <w:bCs w:val="0"/>
          <w:color w:val="000000"/>
          <w:sz w:val="28"/>
        </w:rPr>
      </w:pPr>
      <w:r>
        <w:rPr>
          <w:bCs w:val="0"/>
          <w:color w:val="000000"/>
          <w:sz w:val="28"/>
        </w:rPr>
        <w:t>1.</w:t>
      </w:r>
      <w:r w:rsidR="00B86A72">
        <w:rPr>
          <w:bCs w:val="0"/>
          <w:color w:val="000000"/>
          <w:sz w:val="28"/>
        </w:rPr>
        <w:t xml:space="preserve"> </w:t>
      </w:r>
      <w:r w:rsidR="00BD7ECB">
        <w:rPr>
          <w:bCs w:val="0"/>
          <w:color w:val="000000"/>
          <w:sz w:val="28"/>
        </w:rPr>
        <w:t>ОАО «ММК»</w:t>
      </w:r>
      <w:r w:rsidR="00654EAA" w:rsidRPr="00654EAA">
        <w:rPr>
          <w:bCs w:val="0"/>
          <w:color w:val="000000"/>
          <w:sz w:val="28"/>
        </w:rPr>
        <w:t xml:space="preserve"> составила</w:t>
      </w:r>
      <w:r w:rsidR="00BD7ECB">
        <w:rPr>
          <w:bCs w:val="0"/>
          <w:color w:val="000000"/>
          <w:sz w:val="28"/>
        </w:rPr>
        <w:t xml:space="preserve"> </w:t>
      </w:r>
      <w:r w:rsidRPr="000A0E15">
        <w:rPr>
          <w:position w:val="-10"/>
          <w:sz w:val="28"/>
        </w:rPr>
        <w:object w:dxaOrig="2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7.15pt;height:21.9pt" o:ole="">
            <v:imagedata r:id="rId8" o:title=""/>
          </v:shape>
          <o:OLEObject Type="Embed" ProgID="Equation.3" ShapeID="_x0000_i1030" DrawAspect="Content" ObjectID="_1404911372" r:id="rId9"/>
        </w:object>
      </w:r>
      <w:r w:rsidR="00BD7ECB">
        <w:rPr>
          <w:bCs w:val="0"/>
          <w:color w:val="000000"/>
          <w:sz w:val="28"/>
        </w:rPr>
        <w:t xml:space="preserve">, </w:t>
      </w:r>
    </w:p>
    <w:p w:rsidR="00654EAA" w:rsidRPr="00654EAA" w:rsidRDefault="00455C91" w:rsidP="00455C91">
      <w:pPr>
        <w:pStyle w:val="aff9"/>
        <w:rPr>
          <w:bCs w:val="0"/>
          <w:color w:val="000000"/>
          <w:sz w:val="28"/>
        </w:rPr>
      </w:pPr>
      <w:r>
        <w:rPr>
          <w:bCs w:val="0"/>
          <w:color w:val="000000"/>
          <w:sz w:val="28"/>
        </w:rPr>
        <w:t>2.</w:t>
      </w:r>
      <w:r w:rsidR="00B86A72">
        <w:rPr>
          <w:bCs w:val="0"/>
          <w:color w:val="000000"/>
          <w:sz w:val="28"/>
        </w:rPr>
        <w:t xml:space="preserve"> </w:t>
      </w:r>
      <w:r w:rsidR="00BD7ECB">
        <w:rPr>
          <w:bCs w:val="0"/>
          <w:color w:val="000000"/>
          <w:sz w:val="28"/>
        </w:rPr>
        <w:t xml:space="preserve">угольной компании-цели </w:t>
      </w:r>
      <w:r w:rsidR="00BD7ECB">
        <w:rPr>
          <w:bCs w:val="0"/>
          <w:color w:val="000000"/>
          <w:sz w:val="28"/>
        </w:rPr>
        <w:softHyphen/>
      </w:r>
      <w:r w:rsidR="000A0E15">
        <w:rPr>
          <w:bCs w:val="0"/>
          <w:color w:val="000000"/>
          <w:sz w:val="28"/>
        </w:rPr>
        <w:t>составила</w:t>
      </w:r>
      <w:r w:rsidRPr="000A0E15">
        <w:rPr>
          <w:position w:val="-10"/>
          <w:sz w:val="28"/>
        </w:rPr>
        <w:object w:dxaOrig="2500" w:dyaOrig="380">
          <v:shape id="_x0000_i1031" type="#_x0000_t75" style="width:149.65pt;height:21.9pt" o:ole="">
            <v:imagedata r:id="rId10" o:title=""/>
          </v:shape>
          <o:OLEObject Type="Embed" ProgID="Equation.3" ShapeID="_x0000_i1031" DrawAspect="Content" ObjectID="_1404911373" r:id="rId11"/>
        </w:object>
      </w:r>
    </w:p>
    <w:p w:rsidR="00654EAA" w:rsidRPr="00654EAA" w:rsidRDefault="00654EAA" w:rsidP="00455C91">
      <w:pPr>
        <w:pStyle w:val="aff9"/>
        <w:ind w:firstLine="709"/>
        <w:rPr>
          <w:sz w:val="28"/>
        </w:rPr>
      </w:pPr>
      <w:r w:rsidRPr="00654EAA">
        <w:rPr>
          <w:sz w:val="28"/>
        </w:rPr>
        <w:t xml:space="preserve">В рамках объединенной компании, основная цель угольной компании – это обеспечение сырьевой безопасности ОАО «ММК». В </w:t>
      </w:r>
      <w:r w:rsidRPr="00654EAA">
        <w:rPr>
          <w:sz w:val="28"/>
        </w:rPr>
        <w:lastRenderedPageBreak/>
        <w:t>фокусе деятельности угольной компании: производственная система, система управления и обеспечение ресурсами.</w:t>
      </w:r>
      <w:r w:rsidR="00B71B13">
        <w:rPr>
          <w:sz w:val="28"/>
        </w:rPr>
        <w:t xml:space="preserve"> </w:t>
      </w:r>
      <w:r w:rsidRPr="00654EAA">
        <w:rPr>
          <w:bCs w:val="0"/>
          <w:color w:val="000000"/>
          <w:sz w:val="28"/>
        </w:rPr>
        <w:t xml:space="preserve">Целью интеграционного проекта для ОАО «ММК» является создание стратегического партнерства для обеспечения </w:t>
      </w:r>
      <w:r w:rsidR="00BD7ECB">
        <w:rPr>
          <w:bCs w:val="0"/>
          <w:color w:val="000000"/>
          <w:sz w:val="28"/>
        </w:rPr>
        <w:t>поставок сырья.</w:t>
      </w:r>
      <w:r w:rsidRPr="00654EAA">
        <w:rPr>
          <w:bCs w:val="0"/>
          <w:color w:val="000000"/>
          <w:sz w:val="28"/>
        </w:rPr>
        <w:t xml:space="preserve"> </w:t>
      </w:r>
    </w:p>
    <w:p w:rsidR="00654EAA" w:rsidRPr="00B71B13" w:rsidRDefault="00654EAA" w:rsidP="00455C91">
      <w:pPr>
        <w:pStyle w:val="aff9"/>
        <w:ind w:firstLine="709"/>
        <w:rPr>
          <w:sz w:val="28"/>
        </w:rPr>
      </w:pPr>
      <w:r w:rsidRPr="00654EAA">
        <w:rPr>
          <w:sz w:val="28"/>
        </w:rPr>
        <w:t>На основе составления прогнозного бухгалтерского баланса и отчета о прибылях и убытках, учитывающих влияние выявленных преимуществ, была произведена оценка величины денежных потоков объединенной компании как суммы денежных потоков двух сегментов (сегмент по производству металлопродукции и сегмент по добыче угля) и их остаточных стоимостей.</w:t>
      </w:r>
      <w:r w:rsidR="00B71B13">
        <w:rPr>
          <w:sz w:val="28"/>
        </w:rPr>
        <w:t xml:space="preserve"> </w:t>
      </w:r>
      <w:r w:rsidRPr="00654EAA">
        <w:rPr>
          <w:bCs w:val="0"/>
          <w:color w:val="000000"/>
          <w:sz w:val="28"/>
        </w:rPr>
        <w:t xml:space="preserve">Тогда стоимость объединенной компании составит </w:t>
      </w:r>
      <w:r w:rsidRPr="00654EAA">
        <w:rPr>
          <w:bCs w:val="0"/>
          <w:color w:val="000000"/>
          <w:position w:val="-10"/>
          <w:sz w:val="28"/>
        </w:rPr>
        <w:object w:dxaOrig="2580" w:dyaOrig="360">
          <v:shape id="_x0000_i1025" type="#_x0000_t75" style="width:150.9pt;height:21.3pt" o:ole="">
            <v:imagedata r:id="rId12" o:title=""/>
          </v:shape>
          <o:OLEObject Type="Embed" ProgID="Equation.3" ShapeID="_x0000_i1025" DrawAspect="Content" ObjectID="_1404911374" r:id="rId13"/>
        </w:object>
      </w:r>
      <w:r w:rsidRPr="00654EAA">
        <w:rPr>
          <w:bCs w:val="0"/>
          <w:color w:val="000000"/>
          <w:sz w:val="28"/>
        </w:rPr>
        <w:t xml:space="preserve"> </w:t>
      </w:r>
    </w:p>
    <w:p w:rsidR="00654EAA" w:rsidRPr="00654EAA" w:rsidRDefault="00654EAA" w:rsidP="00455C91">
      <w:pPr>
        <w:pStyle w:val="aff9"/>
        <w:ind w:firstLine="709"/>
        <w:rPr>
          <w:bCs w:val="0"/>
          <w:color w:val="000000"/>
          <w:sz w:val="28"/>
        </w:rPr>
      </w:pPr>
      <w:r w:rsidRPr="00654EAA">
        <w:rPr>
          <w:bCs w:val="0"/>
          <w:color w:val="000000"/>
          <w:sz w:val="28"/>
        </w:rPr>
        <w:t>Синергетический эффект SE от сделки слияния и поглощения рассчитывается согласно выражению:</w:t>
      </w:r>
    </w:p>
    <w:p w:rsidR="00654EAA" w:rsidRPr="00654EAA" w:rsidRDefault="008B4FAA" w:rsidP="00455C91">
      <w:pPr>
        <w:pStyle w:val="aff9"/>
        <w:ind w:firstLine="709"/>
        <w:jc w:val="center"/>
        <w:rPr>
          <w:bCs w:val="0"/>
          <w:color w:val="000000"/>
          <w:sz w:val="28"/>
        </w:rPr>
      </w:pPr>
      <w:r w:rsidRPr="00654EAA">
        <w:rPr>
          <w:bCs w:val="0"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05pt;margin-top:.15pt;width:50pt;height:27.2pt;z-index:251686912" stroked="f">
            <v:textbox style="mso-next-textbox:#_x0000_s1052">
              <w:txbxContent>
                <w:p w:rsidR="00654EAA" w:rsidRPr="00BD7ECB" w:rsidRDefault="00B71B13" w:rsidP="00654E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</w:t>
                  </w:r>
                  <w:r w:rsidR="00654EAA" w:rsidRPr="00BD7E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654EAA" w:rsidRPr="00654EAA">
        <w:rPr>
          <w:bCs w:val="0"/>
          <w:color w:val="000000"/>
          <w:position w:val="-10"/>
          <w:sz w:val="28"/>
          <w:lang w:val="en-US"/>
        </w:rPr>
        <w:object w:dxaOrig="2540" w:dyaOrig="360">
          <v:shape id="_x0000_i1026" type="#_x0000_t75" style="width:144.65pt;height:21.3pt" o:ole="">
            <v:imagedata r:id="rId14" o:title=""/>
          </v:shape>
          <o:OLEObject Type="Embed" ProgID="Equation.3" ShapeID="_x0000_i1026" DrawAspect="Content" ObjectID="_1404911375" r:id="rId15"/>
        </w:object>
      </w:r>
      <w:r w:rsidR="00654EAA" w:rsidRPr="00654EAA">
        <w:rPr>
          <w:bCs w:val="0"/>
          <w:color w:val="000000"/>
          <w:sz w:val="28"/>
        </w:rPr>
        <w:t>.</w:t>
      </w:r>
    </w:p>
    <w:p w:rsidR="00654EAA" w:rsidRPr="00654EAA" w:rsidRDefault="00654EAA" w:rsidP="00455C91">
      <w:pPr>
        <w:pStyle w:val="aff9"/>
        <w:ind w:firstLine="709"/>
        <w:rPr>
          <w:sz w:val="28"/>
        </w:rPr>
      </w:pPr>
      <w:r w:rsidRPr="00654EAA">
        <w:rPr>
          <w:sz w:val="28"/>
        </w:rPr>
        <w:t xml:space="preserve">Тогда, </w:t>
      </w:r>
      <w:r w:rsidRPr="00654EAA">
        <w:rPr>
          <w:bCs w:val="0"/>
          <w:color w:val="000000"/>
          <w:sz w:val="28"/>
        </w:rPr>
        <w:t>синергетический эффект от приобретения ОАО «ММК» угольной компании может составить 361,46 млн. долл., что составляет 57,96% от рыночной стоимости компании-цели. Это свидетельствует об экономической целесообразности приобретения угольной компании.</w:t>
      </w:r>
    </w:p>
    <w:p w:rsidR="00654EAA" w:rsidRPr="00654EAA" w:rsidRDefault="00654EAA" w:rsidP="00455C91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При этом финансовые показатели, на основе которых принимается реш</w:t>
      </w:r>
      <w:r w:rsidRPr="00654EAA">
        <w:rPr>
          <w:rFonts w:ascii="Times New Roman" w:hAnsi="Times New Roman" w:cs="Times New Roman"/>
          <w:sz w:val="28"/>
          <w:szCs w:val="28"/>
        </w:rPr>
        <w:t>е</w:t>
      </w:r>
      <w:r w:rsidRPr="00654EAA">
        <w:rPr>
          <w:rFonts w:ascii="Times New Roman" w:hAnsi="Times New Roman" w:cs="Times New Roman"/>
          <w:sz w:val="28"/>
          <w:szCs w:val="28"/>
        </w:rPr>
        <w:t>ние о целесообразности реализации интеграционного проекта, построены на основе точечных оценок по наиболее правдоподобным данным. Получаемая оценка также является точечной и не дает полной информации об синергетическом эффекте в сделке M&amp;A. Переход от точечных оценок к распределениям вероятн</w:t>
      </w:r>
      <w:r w:rsidRPr="00654EAA">
        <w:rPr>
          <w:rFonts w:ascii="Times New Roman" w:hAnsi="Times New Roman" w:cs="Times New Roman"/>
          <w:sz w:val="28"/>
          <w:szCs w:val="28"/>
        </w:rPr>
        <w:t>о</w:t>
      </w:r>
      <w:r w:rsidRPr="00654EAA">
        <w:rPr>
          <w:rFonts w:ascii="Times New Roman" w:hAnsi="Times New Roman" w:cs="Times New Roman"/>
          <w:sz w:val="28"/>
          <w:szCs w:val="28"/>
        </w:rPr>
        <w:t>стей неопределенных переменных и использование метода имитационного модел</w:t>
      </w:r>
      <w:r w:rsidRPr="00654EAA">
        <w:rPr>
          <w:rFonts w:ascii="Times New Roman" w:hAnsi="Times New Roman" w:cs="Times New Roman"/>
          <w:sz w:val="28"/>
          <w:szCs w:val="28"/>
        </w:rPr>
        <w:t>и</w:t>
      </w:r>
      <w:r w:rsidRPr="00654EAA">
        <w:rPr>
          <w:rFonts w:ascii="Times New Roman" w:hAnsi="Times New Roman" w:cs="Times New Roman"/>
          <w:sz w:val="28"/>
          <w:szCs w:val="28"/>
        </w:rPr>
        <w:t>рования позволяет получить более полную информацию о получаемой синергии в ходе</w:t>
      </w:r>
      <w:r w:rsidR="00BD7ECB">
        <w:rPr>
          <w:rFonts w:ascii="Times New Roman" w:hAnsi="Times New Roman" w:cs="Times New Roman"/>
          <w:sz w:val="28"/>
          <w:szCs w:val="28"/>
        </w:rPr>
        <w:t xml:space="preserve"> реализации интеграционного проекта</w:t>
      </w:r>
      <w:r w:rsidR="00B71B13">
        <w:rPr>
          <w:rFonts w:ascii="Times New Roman" w:hAnsi="Times New Roman" w:cs="Times New Roman"/>
          <w:sz w:val="28"/>
          <w:szCs w:val="28"/>
        </w:rPr>
        <w:t>.</w:t>
      </w:r>
      <w:r w:rsidRPr="00654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EAA" w:rsidRPr="00654EAA" w:rsidRDefault="00654EAA" w:rsidP="00455C91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Статистические испытания по методу Монте-Карло представляют собой простейшее имитационное моделирование при полном отсутствии каких – либо правил поведения. Каждый расчет методом Монте-Карло можно ра</w:t>
      </w:r>
      <w:r w:rsidRPr="00654EAA">
        <w:rPr>
          <w:rFonts w:ascii="Times New Roman" w:hAnsi="Times New Roman" w:cs="Times New Roman"/>
          <w:sz w:val="28"/>
          <w:szCs w:val="28"/>
        </w:rPr>
        <w:t>с</w:t>
      </w:r>
      <w:r w:rsidRPr="00654EAA">
        <w:rPr>
          <w:rFonts w:ascii="Times New Roman" w:hAnsi="Times New Roman" w:cs="Times New Roman"/>
          <w:sz w:val="28"/>
          <w:szCs w:val="28"/>
        </w:rPr>
        <w:t>сматривать как оценку некоторого интеграла</w:t>
      </w:r>
    </w:p>
    <w:p w:rsidR="00654EAA" w:rsidRPr="00654EAA" w:rsidRDefault="00654EAA" w:rsidP="00455C91">
      <w:pPr>
        <w:spacing w:after="0" w:line="240" w:lineRule="auto"/>
        <w:ind w:right="-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414pt;margin-top:13.2pt;width:50pt;height:27.2pt;z-index:251680768" stroked="f">
            <v:textbox style="mso-next-textbox:#_x0000_s1046">
              <w:txbxContent>
                <w:p w:rsidR="00654EAA" w:rsidRPr="00BD7ECB" w:rsidRDefault="00654EAA" w:rsidP="00654E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BD7ECB" w:rsidRPr="00BD7E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BD7E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Pr="00654EAA">
        <w:rPr>
          <w:rFonts w:ascii="Times New Roman" w:hAnsi="Times New Roman" w:cs="Times New Roman"/>
          <w:position w:val="-32"/>
          <w:sz w:val="28"/>
          <w:szCs w:val="28"/>
        </w:rPr>
        <w:object w:dxaOrig="3620" w:dyaOrig="740">
          <v:shape id="_x0000_i1027" type="#_x0000_t75" style="width:266.7pt;height:53.85pt" o:ole="">
            <v:imagedata r:id="rId16" o:title=""/>
          </v:shape>
          <o:OLEObject Type="Embed" ProgID="Equation.3" ShapeID="_x0000_i1027" DrawAspect="Content" ObjectID="_1404911376" r:id="rId17"/>
        </w:object>
      </w:r>
    </w:p>
    <w:p w:rsidR="00654EAA" w:rsidRPr="00654EAA" w:rsidRDefault="00654EAA" w:rsidP="00B56A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с помощью выборочного среднего значения</w:t>
      </w:r>
    </w:p>
    <w:p w:rsidR="00654EAA" w:rsidRPr="00654EAA" w:rsidRDefault="00654EAA" w:rsidP="00455C91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left:0;text-align:left;margin-left:414pt;margin-top:9pt;width:50pt;height:27.2pt;z-index:251681792" stroked="f">
            <v:textbox style="mso-next-textbox:#_x0000_s1047">
              <w:txbxContent>
                <w:p w:rsidR="00654EAA" w:rsidRPr="00BD7ECB" w:rsidRDefault="00BD7ECB" w:rsidP="00654E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(3</w:t>
                  </w:r>
                  <w:r w:rsidR="00654EAA" w:rsidRPr="00BD7E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Pr="00654EAA">
        <w:rPr>
          <w:rFonts w:ascii="Times New Roman" w:hAnsi="Times New Roman" w:cs="Times New Roman"/>
          <w:position w:val="-30"/>
          <w:sz w:val="28"/>
          <w:szCs w:val="28"/>
        </w:rPr>
        <w:object w:dxaOrig="3280" w:dyaOrig="700">
          <v:shape id="_x0000_i1028" type="#_x0000_t75" style="width:214.75pt;height:45.7pt" o:ole="">
            <v:imagedata r:id="rId18" o:title=""/>
          </v:shape>
          <o:OLEObject Type="Embed" ProgID="Equation.3" ShapeID="_x0000_i1028" DrawAspect="Content" ObjectID="_1404911377" r:id="rId19"/>
        </w:object>
      </w:r>
      <w:r w:rsidRPr="00654EAA">
        <w:rPr>
          <w:rFonts w:ascii="Times New Roman" w:hAnsi="Times New Roman" w:cs="Times New Roman"/>
          <w:sz w:val="28"/>
          <w:szCs w:val="28"/>
        </w:rPr>
        <w:t>,</w:t>
      </w:r>
    </w:p>
    <w:p w:rsidR="00654EAA" w:rsidRPr="00654EAA" w:rsidRDefault="00654EAA" w:rsidP="00B56A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где 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54E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54EAA">
        <w:rPr>
          <w:rFonts w:ascii="Times New Roman" w:hAnsi="Times New Roman" w:cs="Times New Roman"/>
          <w:sz w:val="28"/>
          <w:szCs w:val="28"/>
        </w:rPr>
        <w:t xml:space="preserve">, 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54EA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4EAA">
        <w:rPr>
          <w:rFonts w:ascii="Times New Roman" w:hAnsi="Times New Roman" w:cs="Times New Roman"/>
          <w:sz w:val="28"/>
          <w:szCs w:val="28"/>
        </w:rPr>
        <w:t xml:space="preserve">,…, 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54E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54EAA">
        <w:rPr>
          <w:rFonts w:ascii="Times New Roman" w:hAnsi="Times New Roman" w:cs="Times New Roman"/>
          <w:sz w:val="28"/>
          <w:szCs w:val="28"/>
        </w:rPr>
        <w:t>) – некоторая случайная многомерная величина с известной функцией распределения Ф(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54E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54EAA">
        <w:rPr>
          <w:rFonts w:ascii="Times New Roman" w:hAnsi="Times New Roman" w:cs="Times New Roman"/>
          <w:sz w:val="28"/>
          <w:szCs w:val="28"/>
        </w:rPr>
        <w:t xml:space="preserve">, 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54EA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4EAA">
        <w:rPr>
          <w:rFonts w:ascii="Times New Roman" w:hAnsi="Times New Roman" w:cs="Times New Roman"/>
          <w:sz w:val="28"/>
          <w:szCs w:val="28"/>
        </w:rPr>
        <w:t xml:space="preserve">,…, 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54E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54EAA">
        <w:rPr>
          <w:rFonts w:ascii="Times New Roman" w:hAnsi="Times New Roman" w:cs="Times New Roman"/>
          <w:sz w:val="28"/>
          <w:szCs w:val="28"/>
        </w:rPr>
        <w:t>).</w:t>
      </w:r>
    </w:p>
    <w:p w:rsidR="00654EAA" w:rsidRPr="00654EAA" w:rsidRDefault="00654EAA" w:rsidP="00455C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 xml:space="preserve">  Особенность применения метода Монте-Карло к анализу синергетического эффекта в сделках M&amp;A связана с возможностью работы </w:t>
      </w:r>
      <w:r w:rsidRPr="00654EAA">
        <w:rPr>
          <w:rFonts w:ascii="Times New Roman" w:hAnsi="Times New Roman" w:cs="Times New Roman"/>
          <w:sz w:val="28"/>
          <w:szCs w:val="28"/>
        </w:rPr>
        <w:lastRenderedPageBreak/>
        <w:t>с моделью, как и при обычных инвест</w:t>
      </w:r>
      <w:r w:rsidRPr="00654EAA">
        <w:rPr>
          <w:rFonts w:ascii="Times New Roman" w:hAnsi="Times New Roman" w:cs="Times New Roman"/>
          <w:sz w:val="28"/>
          <w:szCs w:val="28"/>
        </w:rPr>
        <w:t>и</w:t>
      </w:r>
      <w:r w:rsidRPr="00654EAA">
        <w:rPr>
          <w:rFonts w:ascii="Times New Roman" w:hAnsi="Times New Roman" w:cs="Times New Roman"/>
          <w:sz w:val="28"/>
          <w:szCs w:val="28"/>
        </w:rPr>
        <w:t>ционных расчетах, а учет риска интеграционных сделок происходит с помощью многократного расч</w:t>
      </w:r>
      <w:r w:rsidRPr="00654EAA">
        <w:rPr>
          <w:rFonts w:ascii="Times New Roman" w:hAnsi="Times New Roman" w:cs="Times New Roman"/>
          <w:sz w:val="28"/>
          <w:szCs w:val="28"/>
        </w:rPr>
        <w:t>е</w:t>
      </w:r>
      <w:r w:rsidRPr="00654EAA">
        <w:rPr>
          <w:rFonts w:ascii="Times New Roman" w:hAnsi="Times New Roman" w:cs="Times New Roman"/>
          <w:sz w:val="28"/>
          <w:szCs w:val="28"/>
        </w:rPr>
        <w:t>та модели. Данный метод наиболее полно характеризует всю гамму неопределе</w:t>
      </w:r>
      <w:r w:rsidRPr="00654EAA">
        <w:rPr>
          <w:rFonts w:ascii="Times New Roman" w:hAnsi="Times New Roman" w:cs="Times New Roman"/>
          <w:sz w:val="28"/>
          <w:szCs w:val="28"/>
        </w:rPr>
        <w:t>н</w:t>
      </w:r>
      <w:r w:rsidRPr="00654EAA">
        <w:rPr>
          <w:rFonts w:ascii="Times New Roman" w:hAnsi="Times New Roman" w:cs="Times New Roman"/>
          <w:sz w:val="28"/>
          <w:szCs w:val="28"/>
        </w:rPr>
        <w:t>ностей, с которой может столкнуться реальный интеграционный проект, и через задаваемые ограничения позволяет учитывать всю доступную проек</w:t>
      </w:r>
      <w:r w:rsidRPr="00654EAA">
        <w:rPr>
          <w:rFonts w:ascii="Times New Roman" w:hAnsi="Times New Roman" w:cs="Times New Roman"/>
          <w:sz w:val="28"/>
          <w:szCs w:val="28"/>
        </w:rPr>
        <w:t>т</w:t>
      </w:r>
      <w:r w:rsidRPr="00654EAA">
        <w:rPr>
          <w:rFonts w:ascii="Times New Roman" w:hAnsi="Times New Roman" w:cs="Times New Roman"/>
          <w:sz w:val="28"/>
          <w:szCs w:val="28"/>
        </w:rPr>
        <w:t>ному аналитику информацию.</w:t>
      </w:r>
    </w:p>
    <w:p w:rsidR="00654EAA" w:rsidRPr="00654EAA" w:rsidRDefault="00654EAA" w:rsidP="00455C91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Рассмотрим алгоритм оценки синергетического эффекта в интеграционных сделках с использованием технологии имитационного моделиров</w:t>
      </w:r>
      <w:r w:rsidRPr="00654EAA">
        <w:rPr>
          <w:rFonts w:ascii="Times New Roman" w:hAnsi="Times New Roman" w:cs="Times New Roman"/>
          <w:sz w:val="28"/>
          <w:szCs w:val="28"/>
        </w:rPr>
        <w:t>а</w:t>
      </w:r>
      <w:r w:rsidRPr="00654EAA">
        <w:rPr>
          <w:rFonts w:ascii="Times New Roman" w:hAnsi="Times New Roman" w:cs="Times New Roman"/>
          <w:sz w:val="28"/>
          <w:szCs w:val="28"/>
        </w:rPr>
        <w:t>ния:</w:t>
      </w:r>
    </w:p>
    <w:p w:rsidR="00654EAA" w:rsidRDefault="00654EAA" w:rsidP="00B56A9E">
      <w:pPr>
        <w:numPr>
          <w:ilvl w:val="0"/>
          <w:numId w:val="20"/>
        </w:numPr>
        <w:tabs>
          <w:tab w:val="clear" w:pos="1644"/>
          <w:tab w:val="num" w:pos="1080"/>
        </w:tabs>
        <w:spacing w:after="0" w:line="240" w:lineRule="auto"/>
        <w:ind w:left="1080" w:right="-23" w:hanging="371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выбор параметров деятельности интегрируемых компаний, непосредственно влияющих на синергетический эффект и входящих в расчетную м</w:t>
      </w:r>
      <w:r w:rsidRPr="00654EAA">
        <w:rPr>
          <w:rFonts w:ascii="Times New Roman" w:hAnsi="Times New Roman" w:cs="Times New Roman"/>
          <w:sz w:val="28"/>
          <w:szCs w:val="28"/>
        </w:rPr>
        <w:t>о</w:t>
      </w:r>
      <w:r w:rsidRPr="00654EAA">
        <w:rPr>
          <w:rFonts w:ascii="Times New Roman" w:hAnsi="Times New Roman" w:cs="Times New Roman"/>
          <w:sz w:val="28"/>
          <w:szCs w:val="28"/>
        </w:rPr>
        <w:t>дель;</w:t>
      </w:r>
    </w:p>
    <w:p w:rsidR="00654EAA" w:rsidRDefault="00654EAA" w:rsidP="00B56A9E">
      <w:pPr>
        <w:numPr>
          <w:ilvl w:val="0"/>
          <w:numId w:val="20"/>
        </w:numPr>
        <w:tabs>
          <w:tab w:val="clear" w:pos="1644"/>
          <w:tab w:val="num" w:pos="1080"/>
        </w:tabs>
        <w:spacing w:after="0" w:line="240" w:lineRule="auto"/>
        <w:ind w:left="1080" w:right="-23" w:hanging="371"/>
        <w:jc w:val="both"/>
        <w:rPr>
          <w:rFonts w:ascii="Times New Roman" w:hAnsi="Times New Roman" w:cs="Times New Roman"/>
          <w:sz w:val="28"/>
          <w:szCs w:val="28"/>
        </w:rPr>
      </w:pPr>
      <w:r w:rsidRPr="00B56A9E">
        <w:rPr>
          <w:rFonts w:ascii="Times New Roman" w:hAnsi="Times New Roman" w:cs="Times New Roman"/>
          <w:sz w:val="28"/>
          <w:szCs w:val="28"/>
        </w:rPr>
        <w:t>построение модели денежных потоков объединенной компании;</w:t>
      </w:r>
    </w:p>
    <w:p w:rsidR="00654EAA" w:rsidRDefault="00654EAA" w:rsidP="00B56A9E">
      <w:pPr>
        <w:numPr>
          <w:ilvl w:val="0"/>
          <w:numId w:val="20"/>
        </w:numPr>
        <w:tabs>
          <w:tab w:val="clear" w:pos="1644"/>
          <w:tab w:val="num" w:pos="1080"/>
        </w:tabs>
        <w:spacing w:after="0" w:line="240" w:lineRule="auto"/>
        <w:ind w:left="1080" w:right="-23" w:hanging="371"/>
        <w:jc w:val="both"/>
        <w:rPr>
          <w:rFonts w:ascii="Times New Roman" w:hAnsi="Times New Roman" w:cs="Times New Roman"/>
          <w:sz w:val="28"/>
          <w:szCs w:val="28"/>
        </w:rPr>
      </w:pPr>
      <w:r w:rsidRPr="00B56A9E">
        <w:rPr>
          <w:rFonts w:ascii="Times New Roman" w:hAnsi="Times New Roman" w:cs="Times New Roman"/>
          <w:sz w:val="28"/>
          <w:szCs w:val="28"/>
        </w:rPr>
        <w:t>задание вида и характеристик распределений вероятностей для параме</w:t>
      </w:r>
      <w:r w:rsidRPr="00B56A9E">
        <w:rPr>
          <w:rFonts w:ascii="Times New Roman" w:hAnsi="Times New Roman" w:cs="Times New Roman"/>
          <w:sz w:val="28"/>
          <w:szCs w:val="28"/>
        </w:rPr>
        <w:t>т</w:t>
      </w:r>
      <w:r w:rsidRPr="00B56A9E">
        <w:rPr>
          <w:rFonts w:ascii="Times New Roman" w:hAnsi="Times New Roman" w:cs="Times New Roman"/>
          <w:sz w:val="28"/>
          <w:szCs w:val="28"/>
        </w:rPr>
        <w:t>ров деятельности объединенной компании;</w:t>
      </w:r>
    </w:p>
    <w:p w:rsidR="00654EAA" w:rsidRDefault="00654EAA" w:rsidP="00B56A9E">
      <w:pPr>
        <w:numPr>
          <w:ilvl w:val="0"/>
          <w:numId w:val="20"/>
        </w:numPr>
        <w:tabs>
          <w:tab w:val="clear" w:pos="1644"/>
          <w:tab w:val="num" w:pos="1080"/>
        </w:tabs>
        <w:spacing w:after="0" w:line="240" w:lineRule="auto"/>
        <w:ind w:left="1080" w:right="-23" w:hanging="371"/>
        <w:jc w:val="both"/>
        <w:rPr>
          <w:rFonts w:ascii="Times New Roman" w:hAnsi="Times New Roman" w:cs="Times New Roman"/>
          <w:sz w:val="28"/>
          <w:szCs w:val="28"/>
        </w:rPr>
      </w:pPr>
      <w:r w:rsidRPr="00B56A9E">
        <w:rPr>
          <w:rFonts w:ascii="Times New Roman" w:hAnsi="Times New Roman" w:cs="Times New Roman"/>
          <w:sz w:val="28"/>
          <w:szCs w:val="28"/>
        </w:rPr>
        <w:t>проведение статистических испытаний (компьютерная имитация), пол</w:t>
      </w:r>
      <w:r w:rsidRPr="00B56A9E">
        <w:rPr>
          <w:rFonts w:ascii="Times New Roman" w:hAnsi="Times New Roman" w:cs="Times New Roman"/>
          <w:sz w:val="28"/>
          <w:szCs w:val="28"/>
        </w:rPr>
        <w:t>у</w:t>
      </w:r>
      <w:r w:rsidRPr="00B56A9E">
        <w:rPr>
          <w:rFonts w:ascii="Times New Roman" w:hAnsi="Times New Roman" w:cs="Times New Roman"/>
          <w:sz w:val="28"/>
          <w:szCs w:val="28"/>
        </w:rPr>
        <w:t>чение случайных реализаций значений параметров;</w:t>
      </w:r>
    </w:p>
    <w:p w:rsidR="00654EAA" w:rsidRPr="00B56A9E" w:rsidRDefault="00654EAA" w:rsidP="00B56A9E">
      <w:pPr>
        <w:numPr>
          <w:ilvl w:val="0"/>
          <w:numId w:val="20"/>
        </w:numPr>
        <w:tabs>
          <w:tab w:val="clear" w:pos="1644"/>
          <w:tab w:val="num" w:pos="1080"/>
        </w:tabs>
        <w:spacing w:after="0" w:line="240" w:lineRule="auto"/>
        <w:ind w:left="1080" w:right="-23" w:hanging="371"/>
        <w:jc w:val="both"/>
        <w:rPr>
          <w:rFonts w:ascii="Times New Roman" w:hAnsi="Times New Roman" w:cs="Times New Roman"/>
          <w:sz w:val="28"/>
          <w:szCs w:val="28"/>
        </w:rPr>
      </w:pPr>
      <w:r w:rsidRPr="00B56A9E">
        <w:rPr>
          <w:rFonts w:ascii="Times New Roman" w:hAnsi="Times New Roman" w:cs="Times New Roman"/>
          <w:sz w:val="28"/>
          <w:szCs w:val="28"/>
        </w:rPr>
        <w:t xml:space="preserve">статистический анализ результатов имитационного моделирования и интерпретация полученных результатов. </w:t>
      </w:r>
    </w:p>
    <w:p w:rsidR="00654EAA" w:rsidRPr="00654EAA" w:rsidRDefault="00654EAA" w:rsidP="0045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В результате построения прогноза и проведения процедуры расчетов б</w:t>
      </w:r>
      <w:r w:rsidRPr="00654EAA">
        <w:rPr>
          <w:rFonts w:ascii="Times New Roman" w:hAnsi="Times New Roman" w:cs="Times New Roman"/>
          <w:sz w:val="28"/>
          <w:szCs w:val="28"/>
        </w:rPr>
        <w:t>ы</w:t>
      </w:r>
      <w:r w:rsidRPr="00654EAA">
        <w:rPr>
          <w:rFonts w:ascii="Times New Roman" w:hAnsi="Times New Roman" w:cs="Times New Roman"/>
          <w:sz w:val="28"/>
          <w:szCs w:val="28"/>
        </w:rPr>
        <w:t>ла получена величина, которой оценивается синергетический эффект на основе генерируемых доходов двух сегментов бизнеса объединенной компании (</w:t>
      </w:r>
      <w:r w:rsidRPr="00654EAA">
        <w:rPr>
          <w:rFonts w:ascii="Times New Roman" w:hAnsi="Times New Roman" w:cs="Times New Roman"/>
          <w:bCs/>
          <w:color w:val="000000"/>
          <w:position w:val="-10"/>
          <w:sz w:val="28"/>
          <w:szCs w:val="28"/>
          <w:lang w:val="en-US"/>
        </w:rPr>
        <w:object w:dxaOrig="2220" w:dyaOrig="320">
          <v:shape id="_x0000_i1029" type="#_x0000_t75" style="width:126.45pt;height:18.8pt" o:ole="">
            <v:imagedata r:id="rId20" o:title=""/>
          </v:shape>
          <o:OLEObject Type="Embed" ProgID="Equation.3" ShapeID="_x0000_i1029" DrawAspect="Content" ObjectID="_1404911378" r:id="rId21"/>
        </w:object>
      </w:r>
      <w:r w:rsidRPr="00654EAA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r w:rsidRPr="00654EAA">
        <w:rPr>
          <w:rFonts w:ascii="Times New Roman" w:hAnsi="Times New Roman" w:cs="Times New Roman"/>
          <w:sz w:val="28"/>
          <w:szCs w:val="28"/>
        </w:rPr>
        <w:t xml:space="preserve"> Поскольку прогноз строился в виде некоторого а</w:t>
      </w:r>
      <w:r w:rsidRPr="00654EAA">
        <w:rPr>
          <w:rFonts w:ascii="Times New Roman" w:hAnsi="Times New Roman" w:cs="Times New Roman"/>
          <w:sz w:val="28"/>
          <w:szCs w:val="28"/>
        </w:rPr>
        <w:t>л</w:t>
      </w:r>
      <w:r w:rsidRPr="00654EAA">
        <w:rPr>
          <w:rFonts w:ascii="Times New Roman" w:hAnsi="Times New Roman" w:cs="Times New Roman"/>
          <w:sz w:val="28"/>
          <w:szCs w:val="28"/>
        </w:rPr>
        <w:t>горитма, имеется возможность пересчитывать результаты прогноза для разн</w:t>
      </w:r>
      <w:r w:rsidRPr="00654EAA">
        <w:rPr>
          <w:rFonts w:ascii="Times New Roman" w:hAnsi="Times New Roman" w:cs="Times New Roman"/>
          <w:sz w:val="28"/>
          <w:szCs w:val="28"/>
        </w:rPr>
        <w:t>о</w:t>
      </w:r>
      <w:r w:rsidRPr="00654EAA">
        <w:rPr>
          <w:rFonts w:ascii="Times New Roman" w:hAnsi="Times New Roman" w:cs="Times New Roman"/>
          <w:sz w:val="28"/>
          <w:szCs w:val="28"/>
        </w:rPr>
        <w:t>го набора значений входных данных. Это позволяет реализовать метод статистических испыт</w:t>
      </w:r>
      <w:r w:rsidRPr="00654EAA">
        <w:rPr>
          <w:rFonts w:ascii="Times New Roman" w:hAnsi="Times New Roman" w:cs="Times New Roman"/>
          <w:sz w:val="28"/>
          <w:szCs w:val="28"/>
        </w:rPr>
        <w:t>а</w:t>
      </w:r>
      <w:r w:rsidRPr="00654EAA">
        <w:rPr>
          <w:rFonts w:ascii="Times New Roman" w:hAnsi="Times New Roman" w:cs="Times New Roman"/>
          <w:sz w:val="28"/>
          <w:szCs w:val="28"/>
        </w:rPr>
        <w:t>ний – Монте-Карло.</w:t>
      </w:r>
    </w:p>
    <w:p w:rsidR="00654EAA" w:rsidRPr="00654EAA" w:rsidRDefault="00654EAA" w:rsidP="0045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В ходе анализа чувствительности было выявлено, что наиболее критическими параметрами при оценке синергетического эффекта явл</w:t>
      </w:r>
      <w:r w:rsidRPr="00654EAA">
        <w:rPr>
          <w:rFonts w:ascii="Times New Roman" w:hAnsi="Times New Roman" w:cs="Times New Roman"/>
          <w:sz w:val="28"/>
          <w:szCs w:val="28"/>
        </w:rPr>
        <w:t>я</w:t>
      </w:r>
      <w:r w:rsidRPr="00654EAA">
        <w:rPr>
          <w:rFonts w:ascii="Times New Roman" w:hAnsi="Times New Roman" w:cs="Times New Roman"/>
          <w:sz w:val="28"/>
          <w:szCs w:val="28"/>
        </w:rPr>
        <w:t>ется:</w:t>
      </w:r>
    </w:p>
    <w:p w:rsidR="00654EAA" w:rsidRDefault="00654EAA" w:rsidP="009B1F99">
      <w:pPr>
        <w:numPr>
          <w:ilvl w:val="0"/>
          <w:numId w:val="2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 xml:space="preserve">себестоимость 1 т. металлопродукции (при уменьшении ее на 1% при прочих равных условиях 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54EAA">
        <w:rPr>
          <w:rFonts w:ascii="Times New Roman" w:hAnsi="Times New Roman" w:cs="Times New Roman"/>
          <w:sz w:val="28"/>
          <w:szCs w:val="28"/>
        </w:rPr>
        <w:t xml:space="preserve"> увеличивается на 16,75%);</w:t>
      </w:r>
    </w:p>
    <w:p w:rsidR="00654EAA" w:rsidRDefault="00654EAA" w:rsidP="009B1F99">
      <w:pPr>
        <w:numPr>
          <w:ilvl w:val="0"/>
          <w:numId w:val="2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9B1F99">
        <w:rPr>
          <w:rFonts w:ascii="Times New Roman" w:hAnsi="Times New Roman" w:cs="Times New Roman"/>
          <w:sz w:val="28"/>
          <w:szCs w:val="28"/>
        </w:rPr>
        <w:t xml:space="preserve">себестоимость 1 т. коксового концентрата (при уменьшении ее на 1% при прочих равных условиях </w:t>
      </w:r>
      <w:r w:rsidRPr="009B1F99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9B1F99">
        <w:rPr>
          <w:rFonts w:ascii="Times New Roman" w:hAnsi="Times New Roman" w:cs="Times New Roman"/>
          <w:sz w:val="28"/>
          <w:szCs w:val="28"/>
        </w:rPr>
        <w:t xml:space="preserve"> увеличивается на 8,22%);</w:t>
      </w:r>
    </w:p>
    <w:p w:rsidR="00654EAA" w:rsidRPr="009B1F99" w:rsidRDefault="00654EAA" w:rsidP="009B1F99">
      <w:pPr>
        <w:numPr>
          <w:ilvl w:val="0"/>
          <w:numId w:val="2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9B1F99">
        <w:rPr>
          <w:rFonts w:ascii="Times New Roman" w:hAnsi="Times New Roman" w:cs="Times New Roman"/>
          <w:sz w:val="28"/>
          <w:szCs w:val="28"/>
        </w:rPr>
        <w:t xml:space="preserve">производство коксового концентрата (при увеличении его на 1% при прочих равных условиях </w:t>
      </w:r>
      <w:r w:rsidRPr="009B1F99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9B1F99">
        <w:rPr>
          <w:rFonts w:ascii="Times New Roman" w:hAnsi="Times New Roman" w:cs="Times New Roman"/>
          <w:sz w:val="28"/>
          <w:szCs w:val="28"/>
        </w:rPr>
        <w:t xml:space="preserve"> увеличивается на 3,68%).</w:t>
      </w:r>
    </w:p>
    <w:p w:rsidR="00654EAA" w:rsidRPr="00654EAA" w:rsidRDefault="00654EAA" w:rsidP="0045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Остальные фа</w:t>
      </w:r>
      <w:r w:rsidRPr="00654EAA">
        <w:rPr>
          <w:rFonts w:ascii="Times New Roman" w:hAnsi="Times New Roman" w:cs="Times New Roman"/>
          <w:sz w:val="28"/>
          <w:szCs w:val="28"/>
        </w:rPr>
        <w:t>к</w:t>
      </w:r>
      <w:r w:rsidRPr="00654EAA">
        <w:rPr>
          <w:rFonts w:ascii="Times New Roman" w:hAnsi="Times New Roman" w:cs="Times New Roman"/>
          <w:sz w:val="28"/>
          <w:szCs w:val="28"/>
        </w:rPr>
        <w:t xml:space="preserve">торы оказывают меньшее влияние на оценку синергетического эффекта в сделке M&amp;A. </w:t>
      </w:r>
    </w:p>
    <w:p w:rsidR="001E7F5E" w:rsidRDefault="00654EAA" w:rsidP="0045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В практической деятельности наибольшее применение при генерации входных параметров проектов получили нормальный и равномерный законы распределения. В данной работе для генерации входных параметров был использован нормальный закон распределения.</w:t>
      </w:r>
    </w:p>
    <w:p w:rsidR="00654EAA" w:rsidRPr="00654EAA" w:rsidRDefault="00654EAA" w:rsidP="0045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Следующим этапом имитационного моделирования явился этап статистич</w:t>
      </w:r>
      <w:r w:rsidRPr="00654EAA">
        <w:rPr>
          <w:rFonts w:ascii="Times New Roman" w:hAnsi="Times New Roman" w:cs="Times New Roman"/>
          <w:sz w:val="28"/>
          <w:szCs w:val="28"/>
        </w:rPr>
        <w:t>е</w:t>
      </w:r>
      <w:r w:rsidRPr="00654EAA">
        <w:rPr>
          <w:rFonts w:ascii="Times New Roman" w:hAnsi="Times New Roman" w:cs="Times New Roman"/>
          <w:sz w:val="28"/>
          <w:szCs w:val="28"/>
        </w:rPr>
        <w:t xml:space="preserve">ских испытаний (метод Монте–Карло). В результате на основе </w:t>
      </w:r>
      <w:r w:rsidRPr="00654EAA">
        <w:rPr>
          <w:rFonts w:ascii="Times New Roman" w:hAnsi="Times New Roman" w:cs="Times New Roman"/>
          <w:sz w:val="28"/>
          <w:szCs w:val="28"/>
        </w:rPr>
        <w:lastRenderedPageBreak/>
        <w:t>нормального закона распределения было сг</w:t>
      </w:r>
      <w:r w:rsidRPr="00654EAA">
        <w:rPr>
          <w:rFonts w:ascii="Times New Roman" w:hAnsi="Times New Roman" w:cs="Times New Roman"/>
          <w:sz w:val="28"/>
          <w:szCs w:val="28"/>
        </w:rPr>
        <w:t>е</w:t>
      </w:r>
      <w:r w:rsidRPr="00654EAA">
        <w:rPr>
          <w:rFonts w:ascii="Times New Roman" w:hAnsi="Times New Roman" w:cs="Times New Roman"/>
          <w:sz w:val="28"/>
          <w:szCs w:val="28"/>
        </w:rPr>
        <w:t>нерировано 3075 экспериментов при уровне значимости 95% и получена в</w:t>
      </w:r>
      <w:r w:rsidRPr="00654EAA">
        <w:rPr>
          <w:rFonts w:ascii="Times New Roman" w:hAnsi="Times New Roman" w:cs="Times New Roman"/>
          <w:sz w:val="28"/>
          <w:szCs w:val="28"/>
        </w:rPr>
        <w:t>ы</w:t>
      </w:r>
      <w:r w:rsidRPr="00654EAA">
        <w:rPr>
          <w:rFonts w:ascii="Times New Roman" w:hAnsi="Times New Roman" w:cs="Times New Roman"/>
          <w:sz w:val="28"/>
          <w:szCs w:val="28"/>
        </w:rPr>
        <w:t>борка оценок синергетического эффекта, на основе которой рассчитаны статистические хара</w:t>
      </w:r>
      <w:r w:rsidRPr="00654EAA">
        <w:rPr>
          <w:rFonts w:ascii="Times New Roman" w:hAnsi="Times New Roman" w:cs="Times New Roman"/>
          <w:sz w:val="28"/>
          <w:szCs w:val="28"/>
        </w:rPr>
        <w:t>к</w:t>
      </w:r>
      <w:r w:rsidRPr="00654EAA">
        <w:rPr>
          <w:rFonts w:ascii="Times New Roman" w:hAnsi="Times New Roman" w:cs="Times New Roman"/>
          <w:sz w:val="28"/>
          <w:szCs w:val="28"/>
        </w:rPr>
        <w:t>теристики распределения:</w:t>
      </w:r>
    </w:p>
    <w:p w:rsidR="00654EAA" w:rsidRPr="00654EAA" w:rsidRDefault="00654EAA" w:rsidP="00455C91">
      <w:pPr>
        <w:numPr>
          <w:ilvl w:val="0"/>
          <w:numId w:val="23"/>
        </w:num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  <w:lang w:val="en-US"/>
        </w:rPr>
        <w:t>μ</w:t>
      </w:r>
      <w:r w:rsidRPr="00654EAA">
        <w:rPr>
          <w:rFonts w:ascii="Times New Roman" w:hAnsi="Times New Roman" w:cs="Times New Roman"/>
          <w:sz w:val="28"/>
          <w:szCs w:val="28"/>
        </w:rPr>
        <w:t>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54EAA">
        <w:rPr>
          <w:rFonts w:ascii="Times New Roman" w:hAnsi="Times New Roman" w:cs="Times New Roman"/>
          <w:sz w:val="28"/>
          <w:szCs w:val="28"/>
        </w:rPr>
        <w:t>)=313,67 млн. долл.;</w:t>
      </w:r>
    </w:p>
    <w:p w:rsidR="00654EAA" w:rsidRPr="00654EAA" w:rsidRDefault="00654EAA" w:rsidP="00455C91">
      <w:pPr>
        <w:numPr>
          <w:ilvl w:val="0"/>
          <w:numId w:val="23"/>
        </w:num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  <w:lang w:val="en-US"/>
        </w:rPr>
        <w:t>σ</w:t>
      </w:r>
      <w:r w:rsidRPr="00654EAA">
        <w:rPr>
          <w:rFonts w:ascii="Times New Roman" w:hAnsi="Times New Roman" w:cs="Times New Roman"/>
          <w:sz w:val="28"/>
          <w:szCs w:val="28"/>
        </w:rPr>
        <w:t>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54EAA">
        <w:rPr>
          <w:rFonts w:ascii="Times New Roman" w:hAnsi="Times New Roman" w:cs="Times New Roman"/>
          <w:sz w:val="28"/>
          <w:szCs w:val="28"/>
        </w:rPr>
        <w:t>)=117,59 млн. долл.;</w:t>
      </w:r>
    </w:p>
    <w:p w:rsidR="00654EAA" w:rsidRPr="00654EAA" w:rsidRDefault="00654EAA" w:rsidP="00455C91">
      <w:pPr>
        <w:numPr>
          <w:ilvl w:val="0"/>
          <w:numId w:val="23"/>
        </w:num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υ(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54EAA">
        <w:rPr>
          <w:rFonts w:ascii="Times New Roman" w:hAnsi="Times New Roman" w:cs="Times New Roman"/>
          <w:sz w:val="28"/>
          <w:szCs w:val="28"/>
        </w:rPr>
        <w:t>)=37,49% (коэффициент вариации);</w:t>
      </w:r>
    </w:p>
    <w:p w:rsidR="00654EAA" w:rsidRPr="00654EAA" w:rsidRDefault="00654EAA" w:rsidP="00455C91">
      <w:pPr>
        <w:numPr>
          <w:ilvl w:val="0"/>
          <w:numId w:val="23"/>
        </w:num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654EAA">
        <w:rPr>
          <w:rFonts w:ascii="Times New Roman" w:hAnsi="Times New Roman" w:cs="Times New Roman"/>
          <w:sz w:val="28"/>
          <w:szCs w:val="28"/>
        </w:rPr>
        <w:t>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54EAA">
        <w:rPr>
          <w:rFonts w:ascii="Times New Roman" w:hAnsi="Times New Roman" w:cs="Times New Roman"/>
          <w:sz w:val="28"/>
          <w:szCs w:val="28"/>
        </w:rPr>
        <w:t>)=75,15 млн. долл.;</w:t>
      </w:r>
    </w:p>
    <w:p w:rsidR="00654EAA" w:rsidRPr="00654EAA" w:rsidRDefault="00654EAA" w:rsidP="00455C91">
      <w:pPr>
        <w:numPr>
          <w:ilvl w:val="0"/>
          <w:numId w:val="23"/>
        </w:num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654EAA">
        <w:rPr>
          <w:rFonts w:ascii="Times New Roman" w:hAnsi="Times New Roman" w:cs="Times New Roman"/>
          <w:sz w:val="28"/>
          <w:szCs w:val="28"/>
        </w:rPr>
        <w:t>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54EAA">
        <w:rPr>
          <w:rFonts w:ascii="Times New Roman" w:hAnsi="Times New Roman" w:cs="Times New Roman"/>
          <w:sz w:val="28"/>
          <w:szCs w:val="28"/>
        </w:rPr>
        <w:t>)=519,13 млн. долл.;</w:t>
      </w:r>
    </w:p>
    <w:p w:rsidR="00654EAA" w:rsidRPr="00654EAA" w:rsidRDefault="00654EAA" w:rsidP="00455C91">
      <w:pPr>
        <w:numPr>
          <w:ilvl w:val="0"/>
          <w:numId w:val="23"/>
        </w:num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Медиана(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54EAA">
        <w:rPr>
          <w:rFonts w:ascii="Times New Roman" w:hAnsi="Times New Roman" w:cs="Times New Roman"/>
          <w:sz w:val="28"/>
          <w:szCs w:val="28"/>
        </w:rPr>
        <w:t>)=337,87 млн. долл.</w:t>
      </w:r>
    </w:p>
    <w:p w:rsidR="00654EAA" w:rsidRPr="00654EAA" w:rsidRDefault="00654EAA" w:rsidP="0045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Поскольку результатом статистического моделирования является множ</w:t>
      </w:r>
      <w:r w:rsidRPr="00654EAA">
        <w:rPr>
          <w:rFonts w:ascii="Times New Roman" w:hAnsi="Times New Roman" w:cs="Times New Roman"/>
          <w:sz w:val="28"/>
          <w:szCs w:val="28"/>
        </w:rPr>
        <w:t>е</w:t>
      </w:r>
      <w:r w:rsidRPr="00654EAA">
        <w:rPr>
          <w:rFonts w:ascii="Times New Roman" w:hAnsi="Times New Roman" w:cs="Times New Roman"/>
          <w:sz w:val="28"/>
          <w:szCs w:val="28"/>
        </w:rPr>
        <w:t>ство значений синергетического эффекта, рассеивание значений характериз</w:t>
      </w:r>
      <w:r w:rsidRPr="00654EAA">
        <w:rPr>
          <w:rFonts w:ascii="Times New Roman" w:hAnsi="Times New Roman" w:cs="Times New Roman"/>
          <w:sz w:val="28"/>
          <w:szCs w:val="28"/>
        </w:rPr>
        <w:t>у</w:t>
      </w:r>
      <w:r w:rsidRPr="00654EAA">
        <w:rPr>
          <w:rFonts w:ascii="Times New Roman" w:hAnsi="Times New Roman" w:cs="Times New Roman"/>
          <w:sz w:val="28"/>
          <w:szCs w:val="28"/>
        </w:rPr>
        <w:t xml:space="preserve">ет неопределенность оцененного 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54EAA">
        <w:rPr>
          <w:rFonts w:ascii="Times New Roman" w:hAnsi="Times New Roman" w:cs="Times New Roman"/>
          <w:sz w:val="28"/>
          <w:szCs w:val="28"/>
        </w:rPr>
        <w:t>, измеряемого стандартным отклонен</w:t>
      </w:r>
      <w:r w:rsidRPr="00654EAA">
        <w:rPr>
          <w:rFonts w:ascii="Times New Roman" w:hAnsi="Times New Roman" w:cs="Times New Roman"/>
          <w:sz w:val="28"/>
          <w:szCs w:val="28"/>
        </w:rPr>
        <w:t>и</w:t>
      </w:r>
      <w:r w:rsidRPr="00654EAA">
        <w:rPr>
          <w:rFonts w:ascii="Times New Roman" w:hAnsi="Times New Roman" w:cs="Times New Roman"/>
          <w:sz w:val="28"/>
          <w:szCs w:val="28"/>
        </w:rPr>
        <w:t xml:space="preserve">ем 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σ</w:t>
      </w:r>
      <w:r w:rsidRPr="00654EAA">
        <w:rPr>
          <w:rFonts w:ascii="Times New Roman" w:hAnsi="Times New Roman" w:cs="Times New Roman"/>
          <w:sz w:val="28"/>
          <w:szCs w:val="28"/>
        </w:rPr>
        <w:t>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54EAA">
        <w:rPr>
          <w:rFonts w:ascii="Times New Roman" w:hAnsi="Times New Roman" w:cs="Times New Roman"/>
          <w:sz w:val="28"/>
          <w:szCs w:val="28"/>
        </w:rPr>
        <w:t>)=117,59 млн. долл. Тогда коэффициент вариации, характеризующий н</w:t>
      </w:r>
      <w:r w:rsidRPr="00654EAA">
        <w:rPr>
          <w:rFonts w:ascii="Times New Roman" w:hAnsi="Times New Roman" w:cs="Times New Roman"/>
          <w:sz w:val="28"/>
          <w:szCs w:val="28"/>
        </w:rPr>
        <w:t>е</w:t>
      </w:r>
      <w:r w:rsidRPr="00654EAA">
        <w:rPr>
          <w:rFonts w:ascii="Times New Roman" w:hAnsi="Times New Roman" w:cs="Times New Roman"/>
          <w:sz w:val="28"/>
          <w:szCs w:val="28"/>
        </w:rPr>
        <w:t>определенность, обусловленную непредвиденными изменениями или нето</w:t>
      </w:r>
      <w:r w:rsidRPr="00654EAA">
        <w:rPr>
          <w:rFonts w:ascii="Times New Roman" w:hAnsi="Times New Roman" w:cs="Times New Roman"/>
          <w:sz w:val="28"/>
          <w:szCs w:val="28"/>
        </w:rPr>
        <w:t>ч</w:t>
      </w:r>
      <w:r w:rsidRPr="00654EAA">
        <w:rPr>
          <w:rFonts w:ascii="Times New Roman" w:hAnsi="Times New Roman" w:cs="Times New Roman"/>
          <w:sz w:val="28"/>
          <w:szCs w:val="28"/>
        </w:rPr>
        <w:t>ностью прогноза входных параметров, равен 37,49%.</w:t>
      </w:r>
    </w:p>
    <w:p w:rsidR="00654EAA" w:rsidRPr="00654EAA" w:rsidRDefault="00654EAA" w:rsidP="00455C91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При этом вероятность того, что величина</w:t>
      </w:r>
      <w:r w:rsidR="009865AA">
        <w:rPr>
          <w:rFonts w:ascii="Times New Roman" w:hAnsi="Times New Roman" w:cs="Times New Roman"/>
          <w:sz w:val="28"/>
          <w:szCs w:val="28"/>
        </w:rPr>
        <w:t xml:space="preserve"> синергетического эффекта</w:t>
      </w:r>
      <w:r w:rsidRPr="00654EAA">
        <w:rPr>
          <w:rFonts w:ascii="Times New Roman" w:hAnsi="Times New Roman" w:cs="Times New Roman"/>
          <w:sz w:val="28"/>
          <w:szCs w:val="28"/>
        </w:rPr>
        <w:t xml:space="preserve"> окажется  больше чем, 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μ</w:t>
      </w:r>
      <w:r w:rsidRPr="00654EAA">
        <w:rPr>
          <w:rFonts w:ascii="Times New Roman" w:hAnsi="Times New Roman" w:cs="Times New Roman"/>
          <w:sz w:val="28"/>
          <w:szCs w:val="28"/>
        </w:rPr>
        <w:t>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54EAA">
        <w:rPr>
          <w:rFonts w:ascii="Times New Roman" w:hAnsi="Times New Roman" w:cs="Times New Roman"/>
          <w:sz w:val="28"/>
          <w:szCs w:val="28"/>
        </w:rPr>
        <w:t>)+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σ</w:t>
      </w:r>
      <w:r w:rsidRPr="00654EAA">
        <w:rPr>
          <w:rFonts w:ascii="Times New Roman" w:hAnsi="Times New Roman" w:cs="Times New Roman"/>
          <w:sz w:val="28"/>
          <w:szCs w:val="28"/>
        </w:rPr>
        <w:t xml:space="preserve">=431,26 млн. долл., равна 11,84%. Вероятность попадания </w:t>
      </w:r>
      <w:r w:rsidR="009865AA">
        <w:rPr>
          <w:rFonts w:ascii="Times New Roman" w:hAnsi="Times New Roman" w:cs="Times New Roman"/>
          <w:sz w:val="28"/>
          <w:szCs w:val="28"/>
        </w:rPr>
        <w:t>величины синергетического эффекта</w:t>
      </w:r>
      <w:r w:rsidRPr="00654EAA">
        <w:rPr>
          <w:rFonts w:ascii="Times New Roman" w:hAnsi="Times New Roman" w:cs="Times New Roman"/>
          <w:sz w:val="28"/>
          <w:szCs w:val="28"/>
        </w:rPr>
        <w:t xml:space="preserve"> в интервал 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μ</w:t>
      </w:r>
      <w:r w:rsidRPr="00654EAA">
        <w:rPr>
          <w:rFonts w:ascii="Times New Roman" w:hAnsi="Times New Roman" w:cs="Times New Roman"/>
          <w:sz w:val="28"/>
          <w:szCs w:val="28"/>
        </w:rPr>
        <w:t>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54EAA">
        <w:rPr>
          <w:rFonts w:ascii="Times New Roman" w:hAnsi="Times New Roman" w:cs="Times New Roman"/>
          <w:sz w:val="28"/>
          <w:szCs w:val="28"/>
        </w:rPr>
        <w:t>)-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σ</w:t>
      </w:r>
      <w:r w:rsidRPr="00654EAA">
        <w:rPr>
          <w:rFonts w:ascii="Times New Roman" w:hAnsi="Times New Roman" w:cs="Times New Roman"/>
          <w:sz w:val="28"/>
          <w:szCs w:val="28"/>
        </w:rPr>
        <w:t xml:space="preserve">, 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μ</w:t>
      </w:r>
      <w:r w:rsidRPr="00654EAA">
        <w:rPr>
          <w:rFonts w:ascii="Times New Roman" w:hAnsi="Times New Roman" w:cs="Times New Roman"/>
          <w:sz w:val="28"/>
          <w:szCs w:val="28"/>
        </w:rPr>
        <w:t>(</w:t>
      </w:r>
      <w:r w:rsidRPr="00654EA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54EAA">
        <w:rPr>
          <w:rFonts w:ascii="Times New Roman" w:hAnsi="Times New Roman" w:cs="Times New Roman"/>
          <w:sz w:val="28"/>
          <w:szCs w:val="28"/>
        </w:rPr>
        <w:t>)) равна 34,13%.</w:t>
      </w:r>
    </w:p>
    <w:p w:rsidR="00654EAA" w:rsidRPr="00654EAA" w:rsidRDefault="001E7F5E" w:rsidP="00455C91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табл. 1</w:t>
      </w:r>
      <w:r w:rsidR="00654EAA" w:rsidRPr="00654EAA">
        <w:rPr>
          <w:rFonts w:ascii="Times New Roman" w:hAnsi="Times New Roman" w:cs="Times New Roman"/>
          <w:sz w:val="28"/>
          <w:szCs w:val="28"/>
        </w:rPr>
        <w:t xml:space="preserve"> приведена разработанная автором диссертационной работы шкала соответствия уровня риска оценки синергетического эффекта в сделке M&amp;A значению коэффициента вариации, согласно которой инвестор принимает решение как об окончательной цене компании-цели, так и о возможности реализации интеграционного прое</w:t>
      </w:r>
      <w:r w:rsidR="00654EAA" w:rsidRPr="00654EAA">
        <w:rPr>
          <w:rFonts w:ascii="Times New Roman" w:hAnsi="Times New Roman" w:cs="Times New Roman"/>
          <w:sz w:val="28"/>
          <w:szCs w:val="28"/>
        </w:rPr>
        <w:t>к</w:t>
      </w:r>
      <w:r w:rsidR="00654EAA" w:rsidRPr="00654EAA">
        <w:rPr>
          <w:rFonts w:ascii="Times New Roman" w:hAnsi="Times New Roman" w:cs="Times New Roman"/>
          <w:sz w:val="28"/>
          <w:szCs w:val="28"/>
        </w:rPr>
        <w:t>та в существующих условиях.</w:t>
      </w:r>
    </w:p>
    <w:p w:rsidR="00654EAA" w:rsidRPr="00654EAA" w:rsidRDefault="001E7F5E" w:rsidP="00455C91">
      <w:pPr>
        <w:tabs>
          <w:tab w:val="left" w:pos="909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54EAA" w:rsidRPr="00654EAA" w:rsidRDefault="00654EAA" w:rsidP="00455C91">
      <w:pPr>
        <w:tabs>
          <w:tab w:val="left" w:pos="90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Шкала соответствия уровня риска оценки синергетического эффекта значению коэффициента в</w:t>
      </w:r>
      <w:r w:rsidRPr="00654EAA">
        <w:rPr>
          <w:rFonts w:ascii="Times New Roman" w:hAnsi="Times New Roman" w:cs="Times New Roman"/>
          <w:sz w:val="28"/>
          <w:szCs w:val="28"/>
        </w:rPr>
        <w:t>а</w:t>
      </w:r>
      <w:r w:rsidRPr="00654EAA">
        <w:rPr>
          <w:rFonts w:ascii="Times New Roman" w:hAnsi="Times New Roman" w:cs="Times New Roman"/>
          <w:sz w:val="28"/>
          <w:szCs w:val="28"/>
        </w:rPr>
        <w:t>риации</w:t>
      </w:r>
    </w:p>
    <w:tbl>
      <w:tblPr>
        <w:tblW w:w="0" w:type="auto"/>
        <w:jc w:val="center"/>
        <w:tblInd w:w="-4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2"/>
        <w:gridCol w:w="5584"/>
      </w:tblGrid>
      <w:tr w:rsidR="00654EAA" w:rsidRPr="00654EAA" w:rsidTr="00726BD2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3612" w:type="dxa"/>
            <w:vAlign w:val="center"/>
          </w:tcPr>
          <w:p w:rsidR="00654EAA" w:rsidRPr="009977D7" w:rsidRDefault="00654EAA" w:rsidP="00455C91">
            <w:pPr>
              <w:pStyle w:val="33"/>
              <w:spacing w:after="0"/>
              <w:ind w:left="0" w:firstLine="709"/>
              <w:jc w:val="center"/>
              <w:rPr>
                <w:b/>
                <w:sz w:val="28"/>
                <w:szCs w:val="28"/>
              </w:rPr>
            </w:pPr>
            <w:r w:rsidRPr="009977D7">
              <w:rPr>
                <w:b/>
                <w:sz w:val="28"/>
                <w:szCs w:val="28"/>
              </w:rPr>
              <w:t>Уровень риска</w:t>
            </w:r>
          </w:p>
        </w:tc>
        <w:tc>
          <w:tcPr>
            <w:tcW w:w="5584" w:type="dxa"/>
            <w:vAlign w:val="center"/>
          </w:tcPr>
          <w:p w:rsidR="00654EAA" w:rsidRPr="009977D7" w:rsidRDefault="00654EAA" w:rsidP="00455C91">
            <w:pPr>
              <w:pStyle w:val="33"/>
              <w:spacing w:after="0"/>
              <w:ind w:left="0" w:firstLine="709"/>
              <w:jc w:val="center"/>
              <w:rPr>
                <w:b/>
                <w:sz w:val="28"/>
                <w:szCs w:val="28"/>
              </w:rPr>
            </w:pPr>
            <w:r w:rsidRPr="009977D7">
              <w:rPr>
                <w:b/>
                <w:sz w:val="28"/>
                <w:szCs w:val="28"/>
              </w:rPr>
              <w:t>Коэффициент вари</w:t>
            </w:r>
            <w:r w:rsidRPr="009977D7">
              <w:rPr>
                <w:b/>
                <w:sz w:val="28"/>
                <w:szCs w:val="28"/>
              </w:rPr>
              <w:t>а</w:t>
            </w:r>
            <w:r w:rsidRPr="009977D7">
              <w:rPr>
                <w:b/>
                <w:sz w:val="28"/>
                <w:szCs w:val="28"/>
              </w:rPr>
              <w:t>ции</w:t>
            </w:r>
          </w:p>
        </w:tc>
      </w:tr>
      <w:tr w:rsidR="00654EAA" w:rsidRPr="00654EAA" w:rsidTr="00726B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2" w:type="dxa"/>
            <w:vAlign w:val="center"/>
          </w:tcPr>
          <w:p w:rsidR="00654EAA" w:rsidRPr="009977D7" w:rsidRDefault="00654EAA" w:rsidP="00455C91">
            <w:pPr>
              <w:pStyle w:val="33"/>
              <w:spacing w:after="0"/>
              <w:ind w:left="0" w:firstLine="709"/>
              <w:rPr>
                <w:sz w:val="28"/>
                <w:szCs w:val="28"/>
              </w:rPr>
            </w:pPr>
            <w:r w:rsidRPr="009977D7">
              <w:rPr>
                <w:sz w:val="28"/>
                <w:szCs w:val="28"/>
              </w:rPr>
              <w:t>Слабый риск</w:t>
            </w:r>
          </w:p>
        </w:tc>
        <w:tc>
          <w:tcPr>
            <w:tcW w:w="5584" w:type="dxa"/>
            <w:vAlign w:val="center"/>
          </w:tcPr>
          <w:p w:rsidR="00654EAA" w:rsidRPr="009977D7" w:rsidRDefault="00654EAA" w:rsidP="00455C91">
            <w:pPr>
              <w:pStyle w:val="33"/>
              <w:spacing w:after="0"/>
              <w:ind w:left="0" w:firstLine="709"/>
              <w:jc w:val="center"/>
              <w:rPr>
                <w:sz w:val="28"/>
                <w:szCs w:val="28"/>
              </w:rPr>
            </w:pPr>
            <w:r w:rsidRPr="009977D7">
              <w:rPr>
                <w:sz w:val="28"/>
                <w:szCs w:val="28"/>
              </w:rPr>
              <w:t>&lt;0,1</w:t>
            </w:r>
          </w:p>
        </w:tc>
      </w:tr>
      <w:tr w:rsidR="00654EAA" w:rsidRPr="00654EAA" w:rsidTr="00726BD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3612" w:type="dxa"/>
            <w:vAlign w:val="center"/>
          </w:tcPr>
          <w:p w:rsidR="00654EAA" w:rsidRPr="009977D7" w:rsidRDefault="00654EAA" w:rsidP="00455C91">
            <w:pPr>
              <w:pStyle w:val="33"/>
              <w:spacing w:after="0"/>
              <w:ind w:left="0" w:firstLine="709"/>
              <w:rPr>
                <w:sz w:val="28"/>
                <w:szCs w:val="28"/>
              </w:rPr>
            </w:pPr>
            <w:r w:rsidRPr="009977D7">
              <w:rPr>
                <w:sz w:val="28"/>
                <w:szCs w:val="28"/>
              </w:rPr>
              <w:t>Умеренный риск</w:t>
            </w:r>
          </w:p>
        </w:tc>
        <w:tc>
          <w:tcPr>
            <w:tcW w:w="5584" w:type="dxa"/>
            <w:vAlign w:val="center"/>
          </w:tcPr>
          <w:p w:rsidR="00654EAA" w:rsidRPr="009977D7" w:rsidRDefault="00654EAA" w:rsidP="00455C91">
            <w:pPr>
              <w:pStyle w:val="33"/>
              <w:spacing w:after="0"/>
              <w:ind w:left="0" w:firstLine="709"/>
              <w:jc w:val="center"/>
              <w:rPr>
                <w:sz w:val="28"/>
                <w:szCs w:val="28"/>
              </w:rPr>
            </w:pPr>
            <w:r w:rsidRPr="009977D7">
              <w:rPr>
                <w:sz w:val="28"/>
                <w:szCs w:val="28"/>
              </w:rPr>
              <w:t>0,1-0,2</w:t>
            </w:r>
          </w:p>
        </w:tc>
      </w:tr>
      <w:tr w:rsidR="00654EAA" w:rsidRPr="00654EAA" w:rsidTr="00726B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2" w:type="dxa"/>
            <w:vAlign w:val="center"/>
          </w:tcPr>
          <w:p w:rsidR="00654EAA" w:rsidRPr="009977D7" w:rsidRDefault="00654EAA" w:rsidP="00455C91">
            <w:pPr>
              <w:pStyle w:val="33"/>
              <w:spacing w:after="0"/>
              <w:ind w:left="0" w:firstLine="709"/>
              <w:rPr>
                <w:sz w:val="28"/>
                <w:szCs w:val="28"/>
              </w:rPr>
            </w:pPr>
            <w:r w:rsidRPr="009977D7">
              <w:rPr>
                <w:sz w:val="28"/>
                <w:szCs w:val="28"/>
              </w:rPr>
              <w:t>Сильный риск</w:t>
            </w:r>
          </w:p>
        </w:tc>
        <w:tc>
          <w:tcPr>
            <w:tcW w:w="5584" w:type="dxa"/>
            <w:vAlign w:val="center"/>
          </w:tcPr>
          <w:p w:rsidR="00654EAA" w:rsidRPr="009977D7" w:rsidRDefault="00654EAA" w:rsidP="00455C91">
            <w:pPr>
              <w:pStyle w:val="33"/>
              <w:spacing w:after="0"/>
              <w:ind w:left="0" w:firstLine="709"/>
              <w:jc w:val="center"/>
              <w:rPr>
                <w:sz w:val="28"/>
                <w:szCs w:val="28"/>
              </w:rPr>
            </w:pPr>
            <w:r w:rsidRPr="009977D7">
              <w:rPr>
                <w:sz w:val="28"/>
                <w:szCs w:val="28"/>
              </w:rPr>
              <w:t>0,2-0,5</w:t>
            </w:r>
          </w:p>
        </w:tc>
      </w:tr>
      <w:tr w:rsidR="00654EAA" w:rsidRPr="00654EAA" w:rsidTr="00726B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2" w:type="dxa"/>
            <w:vAlign w:val="center"/>
          </w:tcPr>
          <w:p w:rsidR="00654EAA" w:rsidRPr="009977D7" w:rsidRDefault="00654EAA" w:rsidP="00455C91">
            <w:pPr>
              <w:pStyle w:val="33"/>
              <w:spacing w:after="0"/>
              <w:ind w:left="0" w:firstLine="709"/>
              <w:rPr>
                <w:sz w:val="28"/>
                <w:szCs w:val="28"/>
              </w:rPr>
            </w:pPr>
            <w:r w:rsidRPr="009977D7">
              <w:rPr>
                <w:sz w:val="28"/>
                <w:szCs w:val="28"/>
              </w:rPr>
              <w:t>Критический риск</w:t>
            </w:r>
          </w:p>
        </w:tc>
        <w:tc>
          <w:tcPr>
            <w:tcW w:w="5584" w:type="dxa"/>
            <w:vAlign w:val="center"/>
          </w:tcPr>
          <w:p w:rsidR="00654EAA" w:rsidRPr="009977D7" w:rsidRDefault="00654EAA" w:rsidP="00455C91">
            <w:pPr>
              <w:pStyle w:val="33"/>
              <w:spacing w:after="0"/>
              <w:ind w:left="0" w:firstLine="709"/>
              <w:jc w:val="center"/>
              <w:rPr>
                <w:sz w:val="28"/>
                <w:szCs w:val="28"/>
              </w:rPr>
            </w:pPr>
            <w:r w:rsidRPr="009977D7">
              <w:rPr>
                <w:sz w:val="28"/>
                <w:szCs w:val="28"/>
              </w:rPr>
              <w:t>&gt;0,5</w:t>
            </w:r>
          </w:p>
        </w:tc>
      </w:tr>
    </w:tbl>
    <w:p w:rsidR="00654EAA" w:rsidRPr="00654EAA" w:rsidRDefault="00654EAA" w:rsidP="00455C9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AA">
        <w:rPr>
          <w:rFonts w:ascii="Times New Roman" w:hAnsi="Times New Roman" w:cs="Times New Roman"/>
          <w:sz w:val="28"/>
          <w:szCs w:val="28"/>
        </w:rPr>
        <w:t>В данном проекте уровень риска оценки синергетического эффекта оц</w:t>
      </w:r>
      <w:r w:rsidRPr="00654EAA">
        <w:rPr>
          <w:rFonts w:ascii="Times New Roman" w:hAnsi="Times New Roman" w:cs="Times New Roman"/>
          <w:sz w:val="28"/>
          <w:szCs w:val="28"/>
        </w:rPr>
        <w:t>е</w:t>
      </w:r>
      <w:r w:rsidRPr="00654EAA">
        <w:rPr>
          <w:rFonts w:ascii="Times New Roman" w:hAnsi="Times New Roman" w:cs="Times New Roman"/>
          <w:sz w:val="28"/>
          <w:szCs w:val="28"/>
        </w:rPr>
        <w:t xml:space="preserve">нивается как сильный (37,49%). Но, поскольку ОАО «Магнитогорский металлургический комбинат» считает данный проект приоритетным для своей деятельности, реализация интеграционного проекта по созданию вертикально-интегрированной компании целесообразна при стоимости не выше </w:t>
      </w:r>
      <w:r w:rsidR="00D54965" w:rsidRPr="00D54965">
        <w:rPr>
          <w:rFonts w:ascii="Times New Roman" w:hAnsi="Times New Roman" w:cs="Times New Roman"/>
          <w:position w:val="-10"/>
          <w:sz w:val="28"/>
          <w:szCs w:val="28"/>
        </w:rPr>
        <w:object w:dxaOrig="2480" w:dyaOrig="380">
          <v:shape id="_x0000_i1032" type="#_x0000_t75" style="width:154.65pt;height:21.9pt" o:ole="">
            <v:imagedata r:id="rId22" o:title=""/>
          </v:shape>
          <o:OLEObject Type="Embed" ProgID="Equation.3" ShapeID="_x0000_i1032" DrawAspect="Content" ObjectID="_1404911379" r:id="rId23"/>
        </w:object>
      </w:r>
    </w:p>
    <w:p w:rsidR="008B4FAA" w:rsidRPr="008B4FAA" w:rsidRDefault="008B4FAA" w:rsidP="008B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AA">
        <w:rPr>
          <w:rFonts w:ascii="Times New Roman" w:hAnsi="Times New Roman" w:cs="Times New Roman"/>
          <w:sz w:val="28"/>
          <w:szCs w:val="28"/>
        </w:rPr>
        <w:lastRenderedPageBreak/>
        <w:t>Таким образом, разработанная методика, основывающаяся на совмес</w:t>
      </w:r>
      <w:r w:rsidRPr="008B4FAA">
        <w:rPr>
          <w:rFonts w:ascii="Times New Roman" w:hAnsi="Times New Roman" w:cs="Times New Roman"/>
          <w:sz w:val="28"/>
          <w:szCs w:val="28"/>
        </w:rPr>
        <w:t>т</w:t>
      </w:r>
      <w:r w:rsidRPr="008B4FAA">
        <w:rPr>
          <w:rFonts w:ascii="Times New Roman" w:hAnsi="Times New Roman" w:cs="Times New Roman"/>
          <w:sz w:val="28"/>
          <w:szCs w:val="28"/>
        </w:rPr>
        <w:t>ном использовании статистического анализа с технологией имитационного моделирования, которая с высокой степенью точности воспроизводит фун</w:t>
      </w:r>
      <w:r w:rsidRPr="008B4FAA">
        <w:rPr>
          <w:rFonts w:ascii="Times New Roman" w:hAnsi="Times New Roman" w:cs="Times New Roman"/>
          <w:sz w:val="28"/>
          <w:szCs w:val="28"/>
        </w:rPr>
        <w:t>к</w:t>
      </w:r>
      <w:r w:rsidRPr="008B4FAA">
        <w:rPr>
          <w:rFonts w:ascii="Times New Roman" w:hAnsi="Times New Roman" w:cs="Times New Roman"/>
          <w:sz w:val="28"/>
          <w:szCs w:val="28"/>
        </w:rPr>
        <w:t>ционирование объекта наблюдения и предъявляет меньшие требования к и</w:t>
      </w:r>
      <w:r w:rsidRPr="008B4FAA">
        <w:rPr>
          <w:rFonts w:ascii="Times New Roman" w:hAnsi="Times New Roman" w:cs="Times New Roman"/>
          <w:sz w:val="28"/>
          <w:szCs w:val="28"/>
        </w:rPr>
        <w:t>с</w:t>
      </w:r>
      <w:r w:rsidRPr="008B4FAA">
        <w:rPr>
          <w:rFonts w:ascii="Times New Roman" w:hAnsi="Times New Roman" w:cs="Times New Roman"/>
          <w:sz w:val="28"/>
          <w:szCs w:val="28"/>
        </w:rPr>
        <w:t>ходным данным, дает возможность получить прогнозные значения синергетического эффекта в интеграционных сделках. Полученные значения позволяют глубоко и системно исследовать факторы изменения результатов де</w:t>
      </w:r>
      <w:r w:rsidRPr="008B4FAA">
        <w:rPr>
          <w:rFonts w:ascii="Times New Roman" w:hAnsi="Times New Roman" w:cs="Times New Roman"/>
          <w:sz w:val="28"/>
          <w:szCs w:val="28"/>
        </w:rPr>
        <w:t>я</w:t>
      </w:r>
      <w:r w:rsidRPr="008B4FAA">
        <w:rPr>
          <w:rFonts w:ascii="Times New Roman" w:hAnsi="Times New Roman" w:cs="Times New Roman"/>
          <w:sz w:val="28"/>
          <w:szCs w:val="28"/>
        </w:rPr>
        <w:t>тельности интегрированной компании</w:t>
      </w:r>
      <w:r w:rsidR="00DC7953">
        <w:rPr>
          <w:rFonts w:ascii="Times New Roman" w:hAnsi="Times New Roman" w:cs="Times New Roman"/>
          <w:sz w:val="28"/>
          <w:szCs w:val="28"/>
        </w:rPr>
        <w:t xml:space="preserve"> и оцени</w:t>
      </w:r>
      <w:r w:rsidR="00D54965">
        <w:rPr>
          <w:rFonts w:ascii="Times New Roman" w:hAnsi="Times New Roman" w:cs="Times New Roman"/>
          <w:sz w:val="28"/>
          <w:szCs w:val="28"/>
        </w:rPr>
        <w:t>ва</w:t>
      </w:r>
      <w:r w:rsidR="00DC7953">
        <w:rPr>
          <w:rFonts w:ascii="Times New Roman" w:hAnsi="Times New Roman" w:cs="Times New Roman"/>
          <w:sz w:val="28"/>
          <w:szCs w:val="28"/>
        </w:rPr>
        <w:t>ть</w:t>
      </w:r>
      <w:r w:rsidRPr="008B4FAA">
        <w:rPr>
          <w:rFonts w:ascii="Times New Roman" w:hAnsi="Times New Roman" w:cs="Times New Roman"/>
          <w:sz w:val="28"/>
          <w:szCs w:val="28"/>
        </w:rPr>
        <w:t xml:space="preserve"> </w:t>
      </w:r>
      <w:r w:rsidR="00DC7953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8B4FAA">
        <w:rPr>
          <w:rFonts w:ascii="Times New Roman" w:hAnsi="Times New Roman" w:cs="Times New Roman"/>
          <w:sz w:val="28"/>
          <w:szCs w:val="28"/>
        </w:rPr>
        <w:t>риск</w:t>
      </w:r>
      <w:r w:rsidR="00DC7953">
        <w:rPr>
          <w:rFonts w:ascii="Times New Roman" w:hAnsi="Times New Roman" w:cs="Times New Roman"/>
          <w:sz w:val="28"/>
          <w:szCs w:val="28"/>
        </w:rPr>
        <w:t>а</w:t>
      </w:r>
      <w:r w:rsidRPr="008B4FAA">
        <w:rPr>
          <w:rFonts w:ascii="Times New Roman" w:hAnsi="Times New Roman" w:cs="Times New Roman"/>
          <w:sz w:val="28"/>
          <w:szCs w:val="28"/>
        </w:rPr>
        <w:t xml:space="preserve"> </w:t>
      </w:r>
      <w:r w:rsidR="00CB1618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8B4FAA">
        <w:rPr>
          <w:rFonts w:ascii="Times New Roman" w:hAnsi="Times New Roman" w:cs="Times New Roman"/>
          <w:sz w:val="28"/>
          <w:szCs w:val="28"/>
        </w:rPr>
        <w:t>синергетического эффекта</w:t>
      </w:r>
      <w:r w:rsidR="00ED6C05">
        <w:rPr>
          <w:rFonts w:ascii="Times New Roman" w:hAnsi="Times New Roman" w:cs="Times New Roman"/>
          <w:sz w:val="28"/>
          <w:szCs w:val="28"/>
        </w:rPr>
        <w:t xml:space="preserve"> в сделках слияния и поглощения.</w:t>
      </w:r>
    </w:p>
    <w:p w:rsidR="00ED6C05" w:rsidRDefault="00ED6C05" w:rsidP="00ED6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6C05" w:rsidRPr="00ED6C05" w:rsidRDefault="00ED6C05" w:rsidP="00ED6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6C05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A4604" w:rsidRDefault="00ED6C05" w:rsidP="00ED6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05">
        <w:rPr>
          <w:rFonts w:ascii="Times New Roman" w:hAnsi="Times New Roman" w:cs="Times New Roman"/>
          <w:sz w:val="24"/>
          <w:szCs w:val="24"/>
        </w:rPr>
        <w:tab/>
      </w:r>
      <w:r w:rsidR="00A405BA">
        <w:rPr>
          <w:rFonts w:ascii="Times New Roman" w:hAnsi="Times New Roman" w:cs="Times New Roman"/>
          <w:sz w:val="24"/>
          <w:szCs w:val="24"/>
        </w:rPr>
        <w:t>1</w:t>
      </w:r>
      <w:r w:rsidRPr="00ED6C05">
        <w:rPr>
          <w:rFonts w:ascii="Times New Roman" w:hAnsi="Times New Roman" w:cs="Times New Roman"/>
          <w:sz w:val="24"/>
          <w:szCs w:val="24"/>
        </w:rPr>
        <w:t xml:space="preserve">. </w:t>
      </w:r>
      <w:r w:rsidR="005A4604">
        <w:rPr>
          <w:rFonts w:ascii="Times New Roman" w:hAnsi="Times New Roman" w:cs="Times New Roman"/>
          <w:i/>
          <w:iCs/>
          <w:sz w:val="24"/>
          <w:szCs w:val="24"/>
        </w:rPr>
        <w:t xml:space="preserve">Грязнова А.Г., Федотова М.А. </w:t>
      </w:r>
      <w:r w:rsidR="005A4604">
        <w:rPr>
          <w:rFonts w:ascii="Times New Roman" w:hAnsi="Times New Roman" w:cs="Times New Roman"/>
          <w:sz w:val="24"/>
          <w:szCs w:val="24"/>
        </w:rPr>
        <w:t xml:space="preserve"> Оценка бизнеса: учебник. – М.: Финансы и статистика, 2009. – 736 с.</w:t>
      </w:r>
    </w:p>
    <w:p w:rsidR="00ED6C05" w:rsidRPr="00ED6C05" w:rsidRDefault="00ED6C05" w:rsidP="00ED6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05">
        <w:rPr>
          <w:rFonts w:ascii="Times New Roman" w:hAnsi="Times New Roman" w:cs="Times New Roman"/>
          <w:sz w:val="24"/>
          <w:szCs w:val="24"/>
        </w:rPr>
        <w:tab/>
      </w:r>
      <w:r w:rsidR="00A405BA">
        <w:rPr>
          <w:rFonts w:ascii="Times New Roman" w:hAnsi="Times New Roman" w:cs="Times New Roman"/>
          <w:sz w:val="24"/>
          <w:szCs w:val="24"/>
        </w:rPr>
        <w:t>2</w:t>
      </w:r>
      <w:r w:rsidRPr="00ED6C05">
        <w:rPr>
          <w:rFonts w:ascii="Times New Roman" w:hAnsi="Times New Roman" w:cs="Times New Roman"/>
          <w:sz w:val="24"/>
          <w:szCs w:val="24"/>
        </w:rPr>
        <w:t xml:space="preserve">. </w:t>
      </w:r>
      <w:r w:rsidR="005A4604">
        <w:rPr>
          <w:rFonts w:ascii="Times New Roman" w:hAnsi="Times New Roman" w:cs="Times New Roman"/>
          <w:i/>
          <w:iCs/>
          <w:sz w:val="24"/>
          <w:szCs w:val="24"/>
        </w:rPr>
        <w:t>Ендовицкий Д.А.</w:t>
      </w:r>
      <w:r w:rsidRPr="00ED6C05">
        <w:rPr>
          <w:rFonts w:ascii="Times New Roman" w:hAnsi="Times New Roman" w:cs="Times New Roman"/>
          <w:sz w:val="24"/>
          <w:szCs w:val="24"/>
        </w:rPr>
        <w:t xml:space="preserve"> </w:t>
      </w:r>
      <w:r w:rsidR="005A4604">
        <w:rPr>
          <w:rFonts w:ascii="Times New Roman" w:hAnsi="Times New Roman" w:cs="Times New Roman"/>
          <w:sz w:val="24"/>
          <w:szCs w:val="24"/>
        </w:rPr>
        <w:t>Экономический анализ слияни</w:t>
      </w:r>
      <w:r w:rsidR="00D54965">
        <w:rPr>
          <w:rFonts w:ascii="Times New Roman" w:hAnsi="Times New Roman" w:cs="Times New Roman"/>
          <w:sz w:val="24"/>
          <w:szCs w:val="24"/>
        </w:rPr>
        <w:t>й</w:t>
      </w:r>
      <w:r w:rsidR="005A4604" w:rsidRPr="005A4604">
        <w:rPr>
          <w:rFonts w:ascii="Times New Roman" w:hAnsi="Times New Roman" w:cs="Times New Roman"/>
          <w:sz w:val="24"/>
          <w:szCs w:val="24"/>
        </w:rPr>
        <w:t>/</w:t>
      </w:r>
      <w:r w:rsidR="005A4604">
        <w:rPr>
          <w:rFonts w:ascii="Times New Roman" w:hAnsi="Times New Roman" w:cs="Times New Roman"/>
          <w:sz w:val="24"/>
          <w:szCs w:val="24"/>
        </w:rPr>
        <w:t xml:space="preserve"> поглощений компаний: научное издание</w:t>
      </w:r>
      <w:r w:rsidRPr="00ED6C05">
        <w:rPr>
          <w:rFonts w:ascii="Times New Roman" w:hAnsi="Times New Roman" w:cs="Times New Roman"/>
          <w:sz w:val="24"/>
          <w:szCs w:val="24"/>
        </w:rPr>
        <w:t>. М</w:t>
      </w:r>
      <w:r w:rsidR="005A4604">
        <w:rPr>
          <w:rFonts w:ascii="Times New Roman" w:hAnsi="Times New Roman" w:cs="Times New Roman"/>
          <w:sz w:val="24"/>
          <w:szCs w:val="24"/>
        </w:rPr>
        <w:t>.: КНОРУС, 2008. – 448</w:t>
      </w:r>
      <w:r w:rsidRPr="00ED6C0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405BA" w:rsidRDefault="00ED6C05" w:rsidP="00B0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05">
        <w:rPr>
          <w:rFonts w:ascii="Times New Roman" w:hAnsi="Times New Roman" w:cs="Times New Roman"/>
          <w:sz w:val="24"/>
          <w:szCs w:val="24"/>
        </w:rPr>
        <w:tab/>
      </w:r>
      <w:r w:rsidR="00A405BA">
        <w:rPr>
          <w:rFonts w:ascii="Times New Roman" w:hAnsi="Times New Roman" w:cs="Times New Roman"/>
          <w:sz w:val="24"/>
          <w:szCs w:val="24"/>
        </w:rPr>
        <w:t>3</w:t>
      </w:r>
      <w:r w:rsidR="00A405BA" w:rsidRPr="00ED6C05">
        <w:rPr>
          <w:rFonts w:ascii="Times New Roman" w:hAnsi="Times New Roman" w:cs="Times New Roman"/>
          <w:sz w:val="24"/>
          <w:szCs w:val="24"/>
        </w:rPr>
        <w:t xml:space="preserve">. </w:t>
      </w:r>
      <w:r w:rsidR="00A405BA" w:rsidRPr="00D20393">
        <w:rPr>
          <w:rFonts w:ascii="Times New Roman" w:eastAsia="Calibri" w:hAnsi="Times New Roman" w:cs="Times New Roman"/>
          <w:i/>
          <w:sz w:val="24"/>
          <w:szCs w:val="24"/>
        </w:rPr>
        <w:t>Ильенкова</w:t>
      </w:r>
      <w:r w:rsidR="00A405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5BA" w:rsidRPr="00D20393">
        <w:rPr>
          <w:rFonts w:ascii="Times New Roman" w:eastAsia="Calibri" w:hAnsi="Times New Roman" w:cs="Times New Roman"/>
          <w:i/>
          <w:sz w:val="24"/>
          <w:szCs w:val="24"/>
        </w:rPr>
        <w:t>С.Д., Ильенкова</w:t>
      </w:r>
      <w:r w:rsidR="00A405BA" w:rsidRPr="003E2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5BA" w:rsidRPr="00D20393">
        <w:rPr>
          <w:rFonts w:ascii="Times New Roman" w:eastAsia="Calibri" w:hAnsi="Times New Roman" w:cs="Times New Roman"/>
          <w:i/>
          <w:sz w:val="24"/>
          <w:szCs w:val="24"/>
        </w:rPr>
        <w:t>Н.Д., Орехов</w:t>
      </w:r>
      <w:r w:rsidR="00A405BA">
        <w:rPr>
          <w:rFonts w:ascii="Times New Roman" w:hAnsi="Times New Roman" w:cs="Times New Roman"/>
          <w:sz w:val="24"/>
          <w:szCs w:val="24"/>
        </w:rPr>
        <w:t xml:space="preserve"> </w:t>
      </w:r>
      <w:r w:rsidR="00A405BA" w:rsidRPr="00D20393">
        <w:rPr>
          <w:rFonts w:ascii="Times New Roman" w:eastAsia="Calibri" w:hAnsi="Times New Roman" w:cs="Times New Roman"/>
          <w:i/>
          <w:sz w:val="24"/>
          <w:szCs w:val="24"/>
        </w:rPr>
        <w:t>С.А.</w:t>
      </w:r>
      <w:r w:rsidR="00A405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5BA">
        <w:rPr>
          <w:rFonts w:ascii="Times New Roman" w:hAnsi="Times New Roman" w:cs="Times New Roman"/>
          <w:sz w:val="24"/>
          <w:szCs w:val="24"/>
        </w:rPr>
        <w:t xml:space="preserve">Экономико – </w:t>
      </w:r>
      <w:r w:rsidR="00A405BA" w:rsidRPr="00D20393">
        <w:rPr>
          <w:rFonts w:ascii="Times New Roman" w:eastAsia="Calibri" w:hAnsi="Times New Roman" w:cs="Times New Roman"/>
          <w:sz w:val="24"/>
          <w:szCs w:val="24"/>
        </w:rPr>
        <w:t>статистический анализ. Учебное пособие для вузов</w:t>
      </w:r>
      <w:r w:rsidR="00A405BA" w:rsidRPr="00D20393">
        <w:rPr>
          <w:rFonts w:ascii="Times New Roman" w:hAnsi="Times New Roman" w:cs="Times New Roman"/>
          <w:sz w:val="24"/>
          <w:szCs w:val="24"/>
        </w:rPr>
        <w:t>.</w:t>
      </w:r>
      <w:r w:rsidR="00A405BA" w:rsidRPr="00ED6C05">
        <w:rPr>
          <w:rFonts w:ascii="Times New Roman" w:hAnsi="Times New Roman" w:cs="Times New Roman"/>
          <w:sz w:val="24"/>
          <w:szCs w:val="24"/>
        </w:rPr>
        <w:t xml:space="preserve"> М</w:t>
      </w:r>
      <w:r w:rsidR="00A405BA">
        <w:rPr>
          <w:rFonts w:ascii="Times New Roman" w:hAnsi="Times New Roman" w:cs="Times New Roman"/>
          <w:sz w:val="24"/>
          <w:szCs w:val="24"/>
        </w:rPr>
        <w:t>.: ЮНИТИ-ДАНА, 2002. – 213</w:t>
      </w:r>
      <w:r w:rsidR="00A405BA" w:rsidRPr="00ED6C0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405BA" w:rsidRDefault="00A405BA" w:rsidP="00A40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ED6C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Попков В.П., Евстафьева Е.В.</w:t>
      </w:r>
      <w:r w:rsidRPr="00ED6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 бизнеса. Схемы и таблицы: Учебное пособие. – СПб.: Питер, 2007. – 240 с.</w:t>
      </w:r>
    </w:p>
    <w:p w:rsidR="00A405BA" w:rsidRPr="00ED6C05" w:rsidRDefault="00A405BA" w:rsidP="00A40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6C05">
        <w:rPr>
          <w:rFonts w:ascii="Times New Roman" w:hAnsi="Times New Roman" w:cs="Times New Roman"/>
          <w:sz w:val="24"/>
          <w:szCs w:val="24"/>
        </w:rPr>
        <w:t>.</w:t>
      </w:r>
      <w:r w:rsidRPr="00ED6C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Хардинг Д., Роувит С.</w:t>
      </w:r>
      <w:r w:rsidRPr="00ED6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Искусство слияний и поглощений: четыре ключевых решения, от которых зависит успех сделки. Минск: Гревцов Паблишер, 2009. – 256 с.</w:t>
      </w:r>
    </w:p>
    <w:p w:rsidR="00B013EE" w:rsidRDefault="00A405BA" w:rsidP="00B0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</w:t>
      </w:r>
      <w:r w:rsidR="00ED6C05" w:rsidRPr="00ED6C05">
        <w:rPr>
          <w:rFonts w:ascii="Times New Roman" w:hAnsi="Times New Roman" w:cs="Times New Roman"/>
          <w:sz w:val="24"/>
          <w:szCs w:val="24"/>
        </w:rPr>
        <w:t xml:space="preserve">. </w:t>
      </w:r>
      <w:r w:rsidR="00ED582C">
        <w:rPr>
          <w:rFonts w:ascii="Times New Roman" w:hAnsi="Times New Roman" w:cs="Times New Roman"/>
          <w:i/>
          <w:iCs/>
          <w:sz w:val="24"/>
          <w:szCs w:val="24"/>
        </w:rPr>
        <w:t>Шеннон Р.Е.</w:t>
      </w:r>
      <w:r w:rsidR="00ED582C" w:rsidRPr="00ED6C05">
        <w:rPr>
          <w:rFonts w:ascii="Times New Roman" w:hAnsi="Times New Roman" w:cs="Times New Roman"/>
          <w:sz w:val="24"/>
          <w:szCs w:val="24"/>
        </w:rPr>
        <w:t xml:space="preserve"> </w:t>
      </w:r>
      <w:r w:rsidR="00ED582C">
        <w:rPr>
          <w:rFonts w:ascii="Times New Roman" w:hAnsi="Times New Roman" w:cs="Times New Roman"/>
          <w:sz w:val="24"/>
          <w:szCs w:val="24"/>
        </w:rPr>
        <w:t>Имитационное моделирование систем: наука и искусство</w:t>
      </w:r>
      <w:r w:rsidR="00ED582C" w:rsidRPr="00ED6C05">
        <w:rPr>
          <w:rFonts w:ascii="Times New Roman" w:hAnsi="Times New Roman" w:cs="Times New Roman"/>
          <w:sz w:val="24"/>
          <w:szCs w:val="24"/>
        </w:rPr>
        <w:t>. М</w:t>
      </w:r>
      <w:r w:rsidR="00ED582C">
        <w:rPr>
          <w:rFonts w:ascii="Times New Roman" w:hAnsi="Times New Roman" w:cs="Times New Roman"/>
          <w:sz w:val="24"/>
          <w:szCs w:val="24"/>
        </w:rPr>
        <w:t>.: Мир, 1978. – 420</w:t>
      </w:r>
      <w:r w:rsidR="00ED582C" w:rsidRPr="00ED6C0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D582C" w:rsidRDefault="00ED582C" w:rsidP="00ED6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D582C" w:rsidSect="00527398">
      <w:footerReference w:type="default" r:id="rId2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79" w:rsidRDefault="00C72979" w:rsidP="00654EAA">
      <w:pPr>
        <w:spacing w:after="0" w:line="240" w:lineRule="auto"/>
      </w:pPr>
      <w:r>
        <w:separator/>
      </w:r>
    </w:p>
  </w:endnote>
  <w:endnote w:type="continuationSeparator" w:id="0">
    <w:p w:rsidR="00C72979" w:rsidRDefault="00C72979" w:rsidP="0065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8502"/>
      <w:docPartObj>
        <w:docPartGallery w:val="Page Numbers (Bottom of Page)"/>
        <w:docPartUnique/>
      </w:docPartObj>
    </w:sdtPr>
    <w:sdtContent>
      <w:p w:rsidR="00ED6C05" w:rsidRDefault="00ED6C05">
        <w:pPr>
          <w:pStyle w:val="a5"/>
          <w:jc w:val="center"/>
        </w:pPr>
        <w:fldSimple w:instr=" PAGE   \* MERGEFORMAT ">
          <w:r w:rsidR="00706271">
            <w:rPr>
              <w:noProof/>
            </w:rPr>
            <w:t>1</w:t>
          </w:r>
        </w:fldSimple>
      </w:p>
    </w:sdtContent>
  </w:sdt>
  <w:p w:rsidR="00ED6C05" w:rsidRDefault="00ED6C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79" w:rsidRDefault="00C72979" w:rsidP="00654EAA">
      <w:pPr>
        <w:spacing w:after="0" w:line="240" w:lineRule="auto"/>
      </w:pPr>
      <w:r>
        <w:separator/>
      </w:r>
    </w:p>
  </w:footnote>
  <w:footnote w:type="continuationSeparator" w:id="0">
    <w:p w:rsidR="00C72979" w:rsidRDefault="00C72979" w:rsidP="0065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CE54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96054"/>
    <w:multiLevelType w:val="hybridMultilevel"/>
    <w:tmpl w:val="806A079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FC6CB3"/>
    <w:multiLevelType w:val="hybridMultilevel"/>
    <w:tmpl w:val="CE10E9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B136C25"/>
    <w:multiLevelType w:val="hybridMultilevel"/>
    <w:tmpl w:val="0768904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2D31F2"/>
    <w:multiLevelType w:val="hybridMultilevel"/>
    <w:tmpl w:val="A1F845E4"/>
    <w:lvl w:ilvl="0" w:tplc="04190011">
      <w:start w:val="1"/>
      <w:numFmt w:val="decimal"/>
      <w:lvlText w:val="%1)"/>
      <w:lvlJc w:val="left"/>
      <w:pPr>
        <w:tabs>
          <w:tab w:val="num" w:pos="1644"/>
        </w:tabs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4"/>
        </w:tabs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</w:lvl>
  </w:abstractNum>
  <w:abstractNum w:abstractNumId="5">
    <w:nsid w:val="1F180B6C"/>
    <w:multiLevelType w:val="hybridMultilevel"/>
    <w:tmpl w:val="C4F8EBC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696753B"/>
    <w:multiLevelType w:val="hybridMultilevel"/>
    <w:tmpl w:val="6C90609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0991CB2"/>
    <w:multiLevelType w:val="hybridMultilevel"/>
    <w:tmpl w:val="2684DD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1390E87"/>
    <w:multiLevelType w:val="hybridMultilevel"/>
    <w:tmpl w:val="FE42D58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9292B69"/>
    <w:multiLevelType w:val="hybridMultilevel"/>
    <w:tmpl w:val="2E7A6E1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C0A08D2"/>
    <w:multiLevelType w:val="hybridMultilevel"/>
    <w:tmpl w:val="44F61E1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FC05D05"/>
    <w:multiLevelType w:val="hybridMultilevel"/>
    <w:tmpl w:val="A9D8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D7ED7"/>
    <w:multiLevelType w:val="hybridMultilevel"/>
    <w:tmpl w:val="80A607A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3A5427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DBF5061"/>
    <w:multiLevelType w:val="hybridMultilevel"/>
    <w:tmpl w:val="6F64C1B2"/>
    <w:lvl w:ilvl="0" w:tplc="B9F436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51211535"/>
    <w:multiLevelType w:val="singleLevel"/>
    <w:tmpl w:val="EF44B2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</w:abstractNum>
  <w:abstractNum w:abstractNumId="16">
    <w:nsid w:val="549223C7"/>
    <w:multiLevelType w:val="hybridMultilevel"/>
    <w:tmpl w:val="8D1AB4D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58C25E2"/>
    <w:multiLevelType w:val="hybridMultilevel"/>
    <w:tmpl w:val="301E3E3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83648BB"/>
    <w:multiLevelType w:val="hybridMultilevel"/>
    <w:tmpl w:val="E708D59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B9B0681"/>
    <w:multiLevelType w:val="hybridMultilevel"/>
    <w:tmpl w:val="020A97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F156362"/>
    <w:multiLevelType w:val="hybridMultilevel"/>
    <w:tmpl w:val="C80AD1D8"/>
    <w:lvl w:ilvl="0" w:tplc="A66CF6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4C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85F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DA6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A4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C9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8C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CC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EF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9030D0"/>
    <w:multiLevelType w:val="hybridMultilevel"/>
    <w:tmpl w:val="9FDC22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3F04721"/>
    <w:multiLevelType w:val="hybridMultilevel"/>
    <w:tmpl w:val="06EE50D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413789A"/>
    <w:multiLevelType w:val="hybridMultilevel"/>
    <w:tmpl w:val="AFAA84B6"/>
    <w:lvl w:ilvl="0" w:tplc="E4CAC8D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A4472AB"/>
    <w:multiLevelType w:val="hybridMultilevel"/>
    <w:tmpl w:val="A282F2CA"/>
    <w:lvl w:ilvl="0" w:tplc="04190005">
      <w:start w:val="1"/>
      <w:numFmt w:val="bullet"/>
      <w:lvlText w:val=""/>
      <w:lvlJc w:val="left"/>
      <w:pPr>
        <w:tabs>
          <w:tab w:val="num" w:pos="1493"/>
        </w:tabs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25">
    <w:nsid w:val="6AA05548"/>
    <w:multiLevelType w:val="hybridMultilevel"/>
    <w:tmpl w:val="D34245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8B37EC"/>
    <w:multiLevelType w:val="hybridMultilevel"/>
    <w:tmpl w:val="455AECD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7E673FD"/>
    <w:multiLevelType w:val="hybridMultilevel"/>
    <w:tmpl w:val="1C84741A"/>
    <w:lvl w:ilvl="0" w:tplc="AB28C70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8E65B1B"/>
    <w:multiLevelType w:val="hybridMultilevel"/>
    <w:tmpl w:val="D97891A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F6B7708"/>
    <w:multiLevelType w:val="hybridMultilevel"/>
    <w:tmpl w:val="A3DE2C4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5"/>
  </w:num>
  <w:num w:numId="5">
    <w:abstractNumId w:val="23"/>
  </w:num>
  <w:num w:numId="6">
    <w:abstractNumId w:val="16"/>
  </w:num>
  <w:num w:numId="7">
    <w:abstractNumId w:val="8"/>
  </w:num>
  <w:num w:numId="8">
    <w:abstractNumId w:val="9"/>
  </w:num>
  <w:num w:numId="9">
    <w:abstractNumId w:val="12"/>
  </w:num>
  <w:num w:numId="10">
    <w:abstractNumId w:val="28"/>
  </w:num>
  <w:num w:numId="11">
    <w:abstractNumId w:val="3"/>
  </w:num>
  <w:num w:numId="12">
    <w:abstractNumId w:val="1"/>
  </w:num>
  <w:num w:numId="13">
    <w:abstractNumId w:val="20"/>
  </w:num>
  <w:num w:numId="14">
    <w:abstractNumId w:val="29"/>
  </w:num>
  <w:num w:numId="15">
    <w:abstractNumId w:val="14"/>
  </w:num>
  <w:num w:numId="16">
    <w:abstractNumId w:val="5"/>
  </w:num>
  <w:num w:numId="17">
    <w:abstractNumId w:val="18"/>
  </w:num>
  <w:num w:numId="18">
    <w:abstractNumId w:val="22"/>
  </w:num>
  <w:num w:numId="19">
    <w:abstractNumId w:val="25"/>
  </w:num>
  <w:num w:numId="20">
    <w:abstractNumId w:val="4"/>
  </w:num>
  <w:num w:numId="21">
    <w:abstractNumId w:val="10"/>
  </w:num>
  <w:num w:numId="22">
    <w:abstractNumId w:val="21"/>
  </w:num>
  <w:num w:numId="23">
    <w:abstractNumId w:val="27"/>
  </w:num>
  <w:num w:numId="24">
    <w:abstractNumId w:val="26"/>
  </w:num>
  <w:num w:numId="25">
    <w:abstractNumId w:val="24"/>
  </w:num>
  <w:num w:numId="26">
    <w:abstractNumId w:val="2"/>
  </w:num>
  <w:num w:numId="27">
    <w:abstractNumId w:val="7"/>
  </w:num>
  <w:num w:numId="28">
    <w:abstractNumId w:val="6"/>
  </w:num>
  <w:num w:numId="29">
    <w:abstractNumId w:val="17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398"/>
    <w:rsid w:val="00002ABB"/>
    <w:rsid w:val="000846A4"/>
    <w:rsid w:val="00093D03"/>
    <w:rsid w:val="000A0E15"/>
    <w:rsid w:val="00153571"/>
    <w:rsid w:val="001E7F5E"/>
    <w:rsid w:val="002425AE"/>
    <w:rsid w:val="002609AF"/>
    <w:rsid w:val="00281541"/>
    <w:rsid w:val="002C6A59"/>
    <w:rsid w:val="003E2080"/>
    <w:rsid w:val="00455C91"/>
    <w:rsid w:val="00527398"/>
    <w:rsid w:val="005A4604"/>
    <w:rsid w:val="00654EAA"/>
    <w:rsid w:val="00706271"/>
    <w:rsid w:val="00726BD2"/>
    <w:rsid w:val="008B4FAA"/>
    <w:rsid w:val="008E4E04"/>
    <w:rsid w:val="009865AA"/>
    <w:rsid w:val="009977D7"/>
    <w:rsid w:val="009B05C6"/>
    <w:rsid w:val="009B1F99"/>
    <w:rsid w:val="00A03FC9"/>
    <w:rsid w:val="00A405BA"/>
    <w:rsid w:val="00A446A5"/>
    <w:rsid w:val="00B013EE"/>
    <w:rsid w:val="00B51AB3"/>
    <w:rsid w:val="00B56A9E"/>
    <w:rsid w:val="00B71B13"/>
    <w:rsid w:val="00B86A72"/>
    <w:rsid w:val="00BD7ECB"/>
    <w:rsid w:val="00C72979"/>
    <w:rsid w:val="00CB1618"/>
    <w:rsid w:val="00CF04C8"/>
    <w:rsid w:val="00D20393"/>
    <w:rsid w:val="00D54965"/>
    <w:rsid w:val="00DC7953"/>
    <w:rsid w:val="00ED582C"/>
    <w:rsid w:val="00ED6C05"/>
    <w:rsid w:val="00F04716"/>
    <w:rsid w:val="00F8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4E04"/>
  </w:style>
  <w:style w:type="paragraph" w:styleId="1">
    <w:name w:val="heading 1"/>
    <w:aliases w:val=" Знак"/>
    <w:basedOn w:val="a0"/>
    <w:next w:val="a0"/>
    <w:link w:val="10"/>
    <w:qFormat/>
    <w:rsid w:val="00654E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654E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654E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654E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654EA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 Знак Знак2"/>
    <w:basedOn w:val="a1"/>
    <w:link w:val="1"/>
    <w:rsid w:val="00654E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54E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54E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54E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54EAA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65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654E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654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654EAA"/>
  </w:style>
  <w:style w:type="paragraph" w:styleId="a8">
    <w:name w:val="header"/>
    <w:basedOn w:val="a0"/>
    <w:link w:val="a9"/>
    <w:rsid w:val="00654E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654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rsid w:val="0065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2"/>
    <w:basedOn w:val="a0"/>
    <w:rsid w:val="00654EA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oogle-src-text1">
    <w:name w:val="google-src-text1"/>
    <w:basedOn w:val="a1"/>
    <w:rsid w:val="00654EAA"/>
    <w:rPr>
      <w:vanish/>
      <w:webHidden w:val="0"/>
      <w:specVanish w:val="0"/>
    </w:rPr>
  </w:style>
  <w:style w:type="paragraph" w:styleId="ab">
    <w:name w:val="footnote text"/>
    <w:basedOn w:val="a0"/>
    <w:link w:val="ac"/>
    <w:semiHidden/>
    <w:rsid w:val="0065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semiHidden/>
    <w:rsid w:val="00654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1"/>
    <w:semiHidden/>
    <w:rsid w:val="00654EAA"/>
    <w:rPr>
      <w:vertAlign w:val="superscript"/>
    </w:rPr>
  </w:style>
  <w:style w:type="character" w:styleId="ae">
    <w:name w:val="Strong"/>
    <w:basedOn w:val="a1"/>
    <w:qFormat/>
    <w:rsid w:val="00654EAA"/>
    <w:rPr>
      <w:b/>
      <w:bCs/>
    </w:rPr>
  </w:style>
  <w:style w:type="paragraph" w:customStyle="1" w:styleId="c13">
    <w:name w:val="c13"/>
    <w:basedOn w:val="a0"/>
    <w:rsid w:val="00654E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CC"/>
      <w:sz w:val="26"/>
      <w:szCs w:val="26"/>
      <w:lang w:eastAsia="ru-RU"/>
    </w:rPr>
  </w:style>
  <w:style w:type="character" w:styleId="af">
    <w:name w:val="Hyperlink"/>
    <w:basedOn w:val="a1"/>
    <w:rsid w:val="00654EAA"/>
    <w:rPr>
      <w:rFonts w:ascii="Arial" w:hAnsi="Arial" w:cs="Arial" w:hint="default"/>
      <w:strike w:val="0"/>
      <w:dstrike w:val="0"/>
      <w:color w:val="0000FF"/>
      <w:sz w:val="26"/>
      <w:szCs w:val="26"/>
      <w:u w:val="none"/>
      <w:effect w:val="none"/>
    </w:rPr>
  </w:style>
  <w:style w:type="paragraph" w:styleId="af0">
    <w:name w:val="Body Text Indent"/>
    <w:basedOn w:val="a0"/>
    <w:link w:val="af1"/>
    <w:rsid w:val="00654E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654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12ptbd">
    <w:name w:val="times_12pt_bd"/>
    <w:basedOn w:val="a1"/>
    <w:rsid w:val="00654EAA"/>
    <w:rPr>
      <w:rFonts w:ascii="Times New Roman" w:hAnsi="Times New Roman" w:cs="Times New Roman" w:hint="default"/>
      <w:b/>
      <w:bCs/>
      <w:sz w:val="24"/>
      <w:szCs w:val="24"/>
    </w:rPr>
  </w:style>
  <w:style w:type="paragraph" w:styleId="21">
    <w:name w:val="Body Text Indent 2"/>
    <w:basedOn w:val="a0"/>
    <w:link w:val="22"/>
    <w:rsid w:val="00654E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54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654EA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654E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ет"/>
    <w:basedOn w:val="a0"/>
    <w:next w:val="a5"/>
    <w:autoRedefine/>
    <w:rsid w:val="00654EAA"/>
    <w:pPr>
      <w:keepLines/>
      <w:numPr>
        <w:numId w:val="1"/>
      </w:numPr>
      <w:tabs>
        <w:tab w:val="clear" w:pos="360"/>
        <w:tab w:val="left" w:pos="72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0"/>
    <w:link w:val="34"/>
    <w:rsid w:val="00654E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654E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1">
    <w:name w:val="toc 1"/>
    <w:basedOn w:val="a0"/>
    <w:next w:val="a0"/>
    <w:autoRedefine/>
    <w:semiHidden/>
    <w:rsid w:val="00654EAA"/>
    <w:pPr>
      <w:tabs>
        <w:tab w:val="right" w:leader="dot" w:pos="972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f2">
    <w:name w:val="Body Text"/>
    <w:basedOn w:val="a0"/>
    <w:link w:val="af3"/>
    <w:rsid w:val="00654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1"/>
    <w:link w:val="af2"/>
    <w:rsid w:val="00654E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en">
    <w:name w:val="gen"/>
    <w:basedOn w:val="a0"/>
    <w:rsid w:val="00654EA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23">
    <w:name w:val="toc 2"/>
    <w:basedOn w:val="a0"/>
    <w:next w:val="a0"/>
    <w:autoRedefine/>
    <w:semiHidden/>
    <w:rsid w:val="00654EAA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654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54EAA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">
    <w:name w:val="Text"/>
    <w:basedOn w:val="a0"/>
    <w:rsid w:val="00654EAA"/>
    <w:pPr>
      <w:spacing w:before="240" w:after="0" w:line="240" w:lineRule="auto"/>
      <w:ind w:firstLine="45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toc 3"/>
    <w:basedOn w:val="a0"/>
    <w:next w:val="a0"/>
    <w:autoRedefine/>
    <w:semiHidden/>
    <w:rsid w:val="00654EAA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3"/>
    <w:rsid w:val="00654EAA"/>
    <w:pPr>
      <w:numPr>
        <w:numId w:val="2"/>
      </w:numPr>
    </w:pPr>
  </w:style>
  <w:style w:type="character" w:styleId="af4">
    <w:name w:val="Emphasis"/>
    <w:basedOn w:val="a1"/>
    <w:qFormat/>
    <w:rsid w:val="00654EAA"/>
    <w:rPr>
      <w:i/>
      <w:iCs/>
    </w:rPr>
  </w:style>
  <w:style w:type="character" w:customStyle="1" w:styleId="texample">
    <w:name w:val="texample"/>
    <w:basedOn w:val="a1"/>
    <w:rsid w:val="00654EAA"/>
  </w:style>
  <w:style w:type="paragraph" w:customStyle="1" w:styleId="11tabs">
    <w:name w:val="11 tabs"/>
    <w:basedOn w:val="a0"/>
    <w:rsid w:val="00654EAA"/>
    <w:pPr>
      <w:pBdr>
        <w:top w:val="single" w:sz="6" w:space="6" w:color="auto" w:shadow="1"/>
        <w:left w:val="single" w:sz="6" w:space="6" w:color="auto" w:shadow="1"/>
        <w:bottom w:val="single" w:sz="6" w:space="5" w:color="auto" w:shadow="1"/>
        <w:right w:val="single" w:sz="6" w:space="6" w:color="auto" w:shadow="1"/>
      </w:pBdr>
      <w:tabs>
        <w:tab w:val="right" w:pos="1260"/>
        <w:tab w:val="right" w:pos="1980"/>
        <w:tab w:val="right" w:pos="2880"/>
        <w:tab w:val="right" w:pos="3600"/>
        <w:tab w:val="right" w:pos="4380"/>
        <w:tab w:val="right" w:pos="5220"/>
        <w:tab w:val="right" w:pos="6120"/>
        <w:tab w:val="right" w:pos="6840"/>
        <w:tab w:val="right" w:pos="7740"/>
        <w:tab w:val="right" w:pos="8460"/>
        <w:tab w:val="right" w:pos="9180"/>
      </w:tabs>
      <w:spacing w:after="0" w:line="220" w:lineRule="exact"/>
      <w:ind w:left="-360" w:right="-845"/>
    </w:pPr>
    <w:rPr>
      <w:rFonts w:ascii="Times" w:eastAsia="Times" w:hAnsi="Times" w:cs="Times"/>
      <w:noProof/>
      <w:sz w:val="20"/>
      <w:szCs w:val="20"/>
      <w:lang w:val="en-GB"/>
    </w:rPr>
  </w:style>
  <w:style w:type="paragraph" w:customStyle="1" w:styleId="marina">
    <w:name w:val="marina"/>
    <w:basedOn w:val="a0"/>
    <w:rsid w:val="00654E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1"/>
    <w:rsid w:val="00654EAA"/>
    <w:rPr>
      <w:color w:val="800080"/>
      <w:u w:val="single"/>
    </w:rPr>
  </w:style>
  <w:style w:type="character" w:customStyle="1" w:styleId="af6">
    <w:name w:val=" Знак Знак"/>
    <w:basedOn w:val="a1"/>
    <w:rsid w:val="00654EA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7">
    <w:name w:val="endnote text"/>
    <w:basedOn w:val="a0"/>
    <w:link w:val="af8"/>
    <w:semiHidden/>
    <w:rsid w:val="0065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1"/>
    <w:link w:val="af7"/>
    <w:semiHidden/>
    <w:rsid w:val="00654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1"/>
    <w:semiHidden/>
    <w:rsid w:val="00654EAA"/>
    <w:rPr>
      <w:vertAlign w:val="superscript"/>
    </w:rPr>
  </w:style>
  <w:style w:type="paragraph" w:styleId="afa">
    <w:name w:val="Balloon Text"/>
    <w:basedOn w:val="a0"/>
    <w:link w:val="afb"/>
    <w:semiHidden/>
    <w:rsid w:val="00654E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semiHidden/>
    <w:rsid w:val="00654EAA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54E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65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марина Знак"/>
    <w:basedOn w:val="a0"/>
    <w:link w:val="afd"/>
    <w:rsid w:val="00654E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d">
    <w:name w:val="марина Знак Знак"/>
    <w:basedOn w:val="a1"/>
    <w:link w:val="afc"/>
    <w:rsid w:val="00654EAA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e">
    <w:name w:val="Название таблицы"/>
    <w:basedOn w:val="a0"/>
    <w:next w:val="a0"/>
    <w:rsid w:val="00654EAA"/>
    <w:pPr>
      <w:keepNext/>
      <w:suppressAutoHyphens/>
      <w:spacing w:before="100" w:beforeAutospacing="1" w:after="100" w:afterAutospacing="1" w:line="240" w:lineRule="auto"/>
      <w:ind w:left="567" w:right="567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ff">
    <w:name w:val="annotation reference"/>
    <w:basedOn w:val="a1"/>
    <w:semiHidden/>
    <w:rsid w:val="00654EAA"/>
    <w:rPr>
      <w:sz w:val="16"/>
      <w:szCs w:val="16"/>
    </w:rPr>
  </w:style>
  <w:style w:type="paragraph" w:styleId="aff0">
    <w:name w:val="annotation text"/>
    <w:basedOn w:val="a0"/>
    <w:link w:val="aff1"/>
    <w:semiHidden/>
    <w:rsid w:val="0065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semiHidden/>
    <w:rsid w:val="0065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rmal">
    <w:name w:val="snormal"/>
    <w:basedOn w:val="a0"/>
    <w:rsid w:val="00654EAA"/>
    <w:pPr>
      <w:spacing w:after="240" w:line="240" w:lineRule="auto"/>
    </w:pPr>
    <w:rPr>
      <w:rFonts w:ascii="Tahoma" w:eastAsia="Times New Roman" w:hAnsi="Tahoma" w:cs="Tahoma"/>
      <w:lang w:eastAsia="ru-RU"/>
    </w:rPr>
  </w:style>
  <w:style w:type="paragraph" w:styleId="aff2">
    <w:name w:val="annotation subject"/>
    <w:basedOn w:val="aff0"/>
    <w:next w:val="aff0"/>
    <w:link w:val="aff3"/>
    <w:semiHidden/>
    <w:rsid w:val="00654EAA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654EAA"/>
    <w:rPr>
      <w:b/>
      <w:bCs/>
    </w:rPr>
  </w:style>
  <w:style w:type="paragraph" w:customStyle="1" w:styleId="textemph">
    <w:name w:val="textemph"/>
    <w:basedOn w:val="a0"/>
    <w:rsid w:val="0065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paragraph" w:styleId="aff4">
    <w:name w:val="Document Map"/>
    <w:basedOn w:val="a0"/>
    <w:link w:val="aff5"/>
    <w:semiHidden/>
    <w:rsid w:val="00654E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4"/>
    <w:semiHidden/>
    <w:rsid w:val="00654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Block Text"/>
    <w:basedOn w:val="a0"/>
    <w:rsid w:val="00654EAA"/>
    <w:pPr>
      <w:spacing w:after="0" w:line="240" w:lineRule="auto"/>
      <w:ind w:left="-426" w:right="-766"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654EAA"/>
    <w:pPr>
      <w:widowControl w:val="0"/>
      <w:spacing w:before="20" w:after="0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aff7">
    <w:name w:val="Центр"/>
    <w:basedOn w:val="a0"/>
    <w:rsid w:val="00654EA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customStyle="1" w:styleId="Normal">
    <w:name w:val="Normal"/>
    <w:rsid w:val="00654EAA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8">
    <w:name w:val="марина"/>
    <w:basedOn w:val="a0"/>
    <w:rsid w:val="00654E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654EAA"/>
  </w:style>
  <w:style w:type="character" w:customStyle="1" w:styleId="12">
    <w:name w:val=" Знак Знак1"/>
    <w:basedOn w:val="a1"/>
    <w:rsid w:val="00654EAA"/>
    <w:rPr>
      <w:sz w:val="16"/>
      <w:szCs w:val="16"/>
    </w:rPr>
  </w:style>
  <w:style w:type="paragraph" w:customStyle="1" w:styleId="style1">
    <w:name w:val="style1"/>
    <w:basedOn w:val="a0"/>
    <w:rsid w:val="0065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54EAA"/>
  </w:style>
  <w:style w:type="paragraph" w:customStyle="1" w:styleId="aff9">
    <w:name w:val="Текст годового отчёта Знак Знак"/>
    <w:basedOn w:val="a0"/>
    <w:link w:val="affa"/>
    <w:rsid w:val="00654EA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ffa">
    <w:name w:val="Текст годового отчёта Знак Знак Знак"/>
    <w:basedOn w:val="a1"/>
    <w:link w:val="aff9"/>
    <w:rsid w:val="00654EAA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Default">
    <w:name w:val="Default"/>
    <w:rsid w:val="00654E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b">
    <w:name w:val="caption"/>
    <w:basedOn w:val="a0"/>
    <w:next w:val="a0"/>
    <w:qFormat/>
    <w:rsid w:val="00654EAA"/>
    <w:pPr>
      <w:spacing w:before="240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Абзац списка1"/>
    <w:basedOn w:val="a0"/>
    <w:rsid w:val="00ED6C05"/>
    <w:pPr>
      <w:ind w:left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471D-3220-41C0-877D-D4F712F0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2012-07-27T10:19:00Z</dcterms:created>
  <dcterms:modified xsi:type="dcterms:W3CDTF">2012-07-27T10:19:00Z</dcterms:modified>
</cp:coreProperties>
</file>