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F75" w:rsidRDefault="00D04DFC" w:rsidP="00D04DF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Иванилова С.</w:t>
      </w:r>
      <w:r w:rsidR="00243D96">
        <w:rPr>
          <w:rFonts w:ascii="Times New Roman" w:hAnsi="Times New Roman" w:cs="Times New Roman"/>
          <w:sz w:val="28"/>
          <w:szCs w:val="28"/>
        </w:rPr>
        <w:t xml:space="preserve"> </w:t>
      </w:r>
      <w:r>
        <w:rPr>
          <w:rFonts w:ascii="Times New Roman" w:hAnsi="Times New Roman" w:cs="Times New Roman"/>
          <w:sz w:val="28"/>
          <w:szCs w:val="28"/>
        </w:rPr>
        <w:t>В.</w:t>
      </w:r>
    </w:p>
    <w:p w:rsidR="00D04DFC" w:rsidRDefault="00D04DFC" w:rsidP="00D04D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ВЕРОЯТНОСТНАЯ МОДЕЛЬ ОЦЕНКИ ИННОВАЦИОННЫХ РИСКОВ</w:t>
      </w:r>
    </w:p>
    <w:p w:rsidR="00A37E74" w:rsidRPr="00A37E74" w:rsidRDefault="00A37E74" w:rsidP="00A37E74">
      <w:pPr>
        <w:spacing w:after="0" w:line="240" w:lineRule="auto"/>
        <w:ind w:firstLine="709"/>
        <w:jc w:val="both"/>
        <w:rPr>
          <w:rFonts w:ascii="Times New Roman" w:hAnsi="Times New Roman" w:cs="Times New Roman"/>
          <w:sz w:val="28"/>
          <w:szCs w:val="28"/>
        </w:rPr>
      </w:pPr>
    </w:p>
    <w:p w:rsidR="00A37E74" w:rsidRDefault="0007084B" w:rsidP="00A37E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статье у</w:t>
      </w:r>
      <w:r w:rsidR="00A37E74" w:rsidRPr="00A37E74">
        <w:rPr>
          <w:rFonts w:ascii="Times New Roman" w:hAnsi="Times New Roman" w:cs="Times New Roman"/>
          <w:sz w:val="28"/>
          <w:szCs w:val="28"/>
        </w:rPr>
        <w:t xml:space="preserve">точняется понятие «инновационных рисков», через понятие «неопределенности». Рассматриваются основные методы оценки инновационных рисков, существующие и авторские, что позволило по новому взглянуть на оценку инновационных рисков, а именно, предложить авторскую трактовку понятия «полной вероятности возникновения инновационных рисков» и разработать </w:t>
      </w:r>
      <w:r>
        <w:rPr>
          <w:rFonts w:ascii="Times New Roman" w:hAnsi="Times New Roman" w:cs="Times New Roman"/>
          <w:sz w:val="28"/>
          <w:szCs w:val="28"/>
        </w:rPr>
        <w:t xml:space="preserve">авторскую </w:t>
      </w:r>
      <w:r w:rsidR="00A37E74" w:rsidRPr="00A37E74">
        <w:rPr>
          <w:rFonts w:ascii="Times New Roman" w:hAnsi="Times New Roman" w:cs="Times New Roman"/>
          <w:sz w:val="28"/>
          <w:szCs w:val="28"/>
        </w:rPr>
        <w:t>методику ее расчета.</w:t>
      </w:r>
    </w:p>
    <w:p w:rsidR="0007084B" w:rsidRPr="00A37E74" w:rsidRDefault="0007084B" w:rsidP="00A37E74">
      <w:pPr>
        <w:spacing w:after="0" w:line="240" w:lineRule="auto"/>
        <w:ind w:firstLine="709"/>
        <w:jc w:val="both"/>
        <w:rPr>
          <w:rFonts w:ascii="Times New Roman" w:hAnsi="Times New Roman" w:cs="Times New Roman"/>
          <w:sz w:val="28"/>
          <w:szCs w:val="28"/>
        </w:rPr>
      </w:pPr>
    </w:p>
    <w:p w:rsidR="00A37E74" w:rsidRPr="00A37E74" w:rsidRDefault="00A37E74" w:rsidP="00A37E74">
      <w:pPr>
        <w:spacing w:after="0" w:line="240" w:lineRule="auto"/>
        <w:ind w:firstLine="709"/>
        <w:jc w:val="both"/>
        <w:rPr>
          <w:rFonts w:ascii="Times New Roman" w:hAnsi="Times New Roman" w:cs="Times New Roman"/>
          <w:sz w:val="28"/>
          <w:szCs w:val="28"/>
          <w:lang w:val="en-US"/>
        </w:rPr>
      </w:pPr>
      <w:r w:rsidRPr="00A37E74">
        <w:rPr>
          <w:rFonts w:ascii="Times New Roman" w:hAnsi="Times New Roman" w:cs="Times New Roman"/>
          <w:sz w:val="28"/>
          <w:szCs w:val="28"/>
          <w:lang w:val="en-US"/>
        </w:rPr>
        <w:t xml:space="preserve">The concept of «innovative risks», through the concept of «uncertainty» is specified. The basic methods of an estimation of the innovative risks, existing and author's, are considered, that has allowed to look at an estimation of innovative risks, from a new point of view namely, to offer author's treatment </w:t>
      </w:r>
      <w:proofErr w:type="gramStart"/>
      <w:r w:rsidRPr="00A37E74">
        <w:rPr>
          <w:rFonts w:ascii="Times New Roman" w:hAnsi="Times New Roman" w:cs="Times New Roman"/>
          <w:sz w:val="28"/>
          <w:szCs w:val="28"/>
          <w:lang w:val="en-US"/>
        </w:rPr>
        <w:t>of  «</w:t>
      </w:r>
      <w:proofErr w:type="gramEnd"/>
      <w:r w:rsidRPr="00A37E74">
        <w:rPr>
          <w:rFonts w:ascii="Times New Roman" w:hAnsi="Times New Roman" w:cs="Times New Roman"/>
          <w:sz w:val="28"/>
          <w:szCs w:val="28"/>
          <w:lang w:val="en-US"/>
        </w:rPr>
        <w:t xml:space="preserve">full probability of occurrence of innovative risks» concept and to develop  </w:t>
      </w:r>
      <w:r w:rsidR="001435EF">
        <w:rPr>
          <w:rFonts w:ascii="Times New Roman" w:hAnsi="Times New Roman" w:cs="Times New Roman"/>
          <w:sz w:val="28"/>
          <w:szCs w:val="28"/>
          <w:lang w:val="en-US"/>
        </w:rPr>
        <w:t xml:space="preserve">an </w:t>
      </w:r>
      <w:r w:rsidR="001435EF" w:rsidRPr="00A37E74">
        <w:rPr>
          <w:rFonts w:ascii="Times New Roman" w:hAnsi="Times New Roman" w:cs="Times New Roman"/>
          <w:sz w:val="28"/>
          <w:szCs w:val="28"/>
          <w:lang w:val="en-US"/>
        </w:rPr>
        <w:t xml:space="preserve">author's </w:t>
      </w:r>
      <w:r w:rsidRPr="00A37E74">
        <w:rPr>
          <w:rFonts w:ascii="Times New Roman" w:hAnsi="Times New Roman" w:cs="Times New Roman"/>
          <w:sz w:val="28"/>
          <w:szCs w:val="28"/>
          <w:lang w:val="en-US"/>
        </w:rPr>
        <w:t>technique of its calculation.</w:t>
      </w:r>
    </w:p>
    <w:p w:rsidR="00D04DFC" w:rsidRPr="001435EF" w:rsidRDefault="00D04DFC" w:rsidP="00D04DFC">
      <w:pPr>
        <w:spacing w:after="0" w:line="240" w:lineRule="auto"/>
        <w:ind w:firstLine="709"/>
        <w:jc w:val="both"/>
        <w:rPr>
          <w:rFonts w:ascii="Times New Roman" w:hAnsi="Times New Roman" w:cs="Times New Roman"/>
          <w:sz w:val="28"/>
          <w:szCs w:val="28"/>
          <w:lang w:val="en-US"/>
        </w:rPr>
      </w:pPr>
    </w:p>
    <w:p w:rsidR="00243D96" w:rsidRDefault="00243D96" w:rsidP="00D04D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Ключевые слова: </w:t>
      </w:r>
      <w:r w:rsidR="0099633F">
        <w:rPr>
          <w:rFonts w:ascii="Times New Roman" w:hAnsi="Times New Roman" w:cs="Times New Roman"/>
          <w:sz w:val="28"/>
          <w:szCs w:val="28"/>
        </w:rPr>
        <w:t xml:space="preserve">инновационные риски, неопределенность, </w:t>
      </w:r>
      <w:r w:rsidR="001435EF">
        <w:rPr>
          <w:rFonts w:ascii="Times New Roman" w:hAnsi="Times New Roman" w:cs="Times New Roman"/>
          <w:sz w:val="28"/>
          <w:szCs w:val="28"/>
        </w:rPr>
        <w:t xml:space="preserve">полная </w:t>
      </w:r>
      <w:r w:rsidR="0099633F">
        <w:rPr>
          <w:rFonts w:ascii="Times New Roman" w:hAnsi="Times New Roman" w:cs="Times New Roman"/>
          <w:sz w:val="28"/>
          <w:szCs w:val="28"/>
        </w:rPr>
        <w:t>вероятность</w:t>
      </w:r>
      <w:r w:rsidR="001435EF" w:rsidRPr="001435EF">
        <w:rPr>
          <w:rFonts w:ascii="Times New Roman" w:hAnsi="Times New Roman" w:cs="Times New Roman"/>
          <w:sz w:val="28"/>
          <w:szCs w:val="28"/>
        </w:rPr>
        <w:t xml:space="preserve"> </w:t>
      </w:r>
      <w:r w:rsidR="001435EF">
        <w:rPr>
          <w:rFonts w:ascii="Times New Roman" w:hAnsi="Times New Roman" w:cs="Times New Roman"/>
          <w:sz w:val="28"/>
          <w:szCs w:val="28"/>
        </w:rPr>
        <w:t>возникновения инновационных рисков.</w:t>
      </w:r>
    </w:p>
    <w:p w:rsidR="00562E91" w:rsidRDefault="00562E91" w:rsidP="00D04DFC">
      <w:pPr>
        <w:spacing w:after="0" w:line="240" w:lineRule="auto"/>
        <w:ind w:firstLine="709"/>
        <w:jc w:val="both"/>
        <w:rPr>
          <w:rFonts w:ascii="Times New Roman" w:hAnsi="Times New Roman" w:cs="Times New Roman"/>
          <w:sz w:val="28"/>
          <w:szCs w:val="28"/>
        </w:rPr>
      </w:pPr>
    </w:p>
    <w:p w:rsidR="00562E91" w:rsidRDefault="00562E91" w:rsidP="00562E91">
      <w:pPr>
        <w:autoSpaceDE w:val="0"/>
        <w:autoSpaceDN w:val="0"/>
        <w:adjustRightInd w:val="0"/>
        <w:spacing w:after="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В настоящее время одной из актуальных проблем инновационного менеджмента является </w:t>
      </w:r>
      <w:r w:rsidRPr="007E375A">
        <w:rPr>
          <w:rFonts w:ascii="TimesNewRomanPSMT" w:hAnsi="TimesNewRomanPSMT" w:cs="TimesNewRomanPSMT"/>
          <w:sz w:val="28"/>
          <w:szCs w:val="28"/>
        </w:rPr>
        <w:t>проблема оценки рисков инновационных проектов</w:t>
      </w:r>
      <w:r>
        <w:rPr>
          <w:rFonts w:ascii="TimesNewRomanPSMT" w:hAnsi="TimesNewRomanPSMT" w:cs="TimesNewRomanPSMT"/>
          <w:sz w:val="28"/>
          <w:szCs w:val="28"/>
        </w:rPr>
        <w:t>, так как о</w:t>
      </w:r>
      <w:r w:rsidRPr="007E375A">
        <w:rPr>
          <w:rFonts w:ascii="TimesNewRomanPSMT" w:hAnsi="TimesNewRomanPSMT" w:cs="TimesNewRomanPSMT"/>
          <w:sz w:val="28"/>
          <w:szCs w:val="28"/>
        </w:rPr>
        <w:t>дним из основных факторов, сдерживающих инновационную активность</w:t>
      </w:r>
      <w:r>
        <w:rPr>
          <w:rFonts w:ascii="TimesNewRomanPSMT" w:hAnsi="TimesNewRomanPSMT" w:cs="TimesNewRomanPSMT"/>
          <w:sz w:val="28"/>
          <w:szCs w:val="28"/>
        </w:rPr>
        <w:t xml:space="preserve"> </w:t>
      </w:r>
      <w:r w:rsidRPr="007E375A">
        <w:rPr>
          <w:rFonts w:ascii="TimesNewRomanPSMT" w:hAnsi="TimesNewRomanPSMT" w:cs="TimesNewRomanPSMT"/>
          <w:sz w:val="28"/>
          <w:szCs w:val="28"/>
        </w:rPr>
        <w:t>предприятий, наравне с недостатком финансовых ресурсов, слабой результативностью</w:t>
      </w:r>
      <w:r>
        <w:rPr>
          <w:rFonts w:ascii="TimesNewRomanPSMT" w:hAnsi="TimesNewRomanPSMT" w:cs="TimesNewRomanPSMT"/>
          <w:sz w:val="28"/>
          <w:szCs w:val="28"/>
        </w:rPr>
        <w:t xml:space="preserve"> </w:t>
      </w:r>
      <w:r w:rsidRPr="007E375A">
        <w:rPr>
          <w:rFonts w:ascii="TimesNewRomanPSMT" w:hAnsi="TimesNewRomanPSMT" w:cs="TimesNewRomanPSMT"/>
          <w:sz w:val="28"/>
          <w:szCs w:val="28"/>
        </w:rPr>
        <w:t xml:space="preserve">механизмов государственной поддержки, плохо развитой законодательной базой </w:t>
      </w:r>
      <w:r>
        <w:rPr>
          <w:rFonts w:ascii="TimesNewRomanPSMT" w:hAnsi="TimesNewRomanPSMT" w:cs="TimesNewRomanPSMT"/>
          <w:sz w:val="28"/>
          <w:szCs w:val="28"/>
        </w:rPr>
        <w:t xml:space="preserve"> </w:t>
      </w:r>
      <w:r w:rsidRPr="007E375A">
        <w:rPr>
          <w:rFonts w:ascii="TimesNewRomanPSMT" w:hAnsi="TimesNewRomanPSMT" w:cs="TimesNewRomanPSMT"/>
          <w:sz w:val="28"/>
          <w:szCs w:val="28"/>
        </w:rPr>
        <w:t xml:space="preserve">является </w:t>
      </w:r>
      <w:r>
        <w:rPr>
          <w:rFonts w:ascii="TimesNewRomanPSMT" w:hAnsi="TimesNewRomanPSMT" w:cs="TimesNewRomanPSMT"/>
          <w:sz w:val="28"/>
          <w:szCs w:val="28"/>
        </w:rPr>
        <w:t xml:space="preserve">их </w:t>
      </w:r>
      <w:r w:rsidRPr="007E375A">
        <w:rPr>
          <w:rFonts w:ascii="TimesNewRomanPSMT" w:hAnsi="TimesNewRomanPSMT" w:cs="TimesNewRomanPSMT"/>
          <w:sz w:val="28"/>
          <w:szCs w:val="28"/>
        </w:rPr>
        <w:t>высок</w:t>
      </w:r>
      <w:r>
        <w:rPr>
          <w:rFonts w:ascii="TimesNewRomanPSMT" w:hAnsi="TimesNewRomanPSMT" w:cs="TimesNewRomanPSMT"/>
          <w:sz w:val="28"/>
          <w:szCs w:val="28"/>
        </w:rPr>
        <w:t>ая</w:t>
      </w:r>
      <w:r w:rsidRPr="007E375A">
        <w:rPr>
          <w:rFonts w:ascii="TimesNewRomanPSMT" w:hAnsi="TimesNewRomanPSMT" w:cs="TimesNewRomanPSMT"/>
          <w:sz w:val="28"/>
          <w:szCs w:val="28"/>
        </w:rPr>
        <w:t xml:space="preserve"> риск</w:t>
      </w:r>
      <w:r>
        <w:rPr>
          <w:rFonts w:ascii="TimesNewRomanPSMT" w:hAnsi="TimesNewRomanPSMT" w:cs="TimesNewRomanPSMT"/>
          <w:sz w:val="28"/>
          <w:szCs w:val="28"/>
        </w:rPr>
        <w:t>ованность</w:t>
      </w:r>
      <w:r w:rsidRPr="007E375A">
        <w:rPr>
          <w:rFonts w:ascii="TimesNewRomanPSMT" w:hAnsi="TimesNewRomanPSMT" w:cs="TimesNewRomanPSMT"/>
          <w:sz w:val="28"/>
          <w:szCs w:val="28"/>
        </w:rPr>
        <w:t xml:space="preserve">. </w:t>
      </w:r>
    </w:p>
    <w:p w:rsidR="00562E91" w:rsidRPr="00C3545D" w:rsidRDefault="00562E91" w:rsidP="00562E91">
      <w:pPr>
        <w:autoSpaceDE w:val="0"/>
        <w:autoSpaceDN w:val="0"/>
        <w:adjustRightInd w:val="0"/>
        <w:spacing w:after="0" w:line="240" w:lineRule="auto"/>
        <w:ind w:firstLine="709"/>
        <w:jc w:val="both"/>
        <w:rPr>
          <w:rFonts w:ascii="TimesNewRomanPSMT" w:hAnsi="TimesNewRomanPSMT" w:cs="TimesNewRomanPSMT"/>
          <w:sz w:val="28"/>
          <w:szCs w:val="28"/>
        </w:rPr>
      </w:pPr>
      <w:r w:rsidRPr="00C3545D">
        <w:rPr>
          <w:rFonts w:ascii="TimesNewRomanPSMT" w:hAnsi="TimesNewRomanPSMT" w:cs="TimesNewRomanPSMT"/>
          <w:sz w:val="28"/>
          <w:szCs w:val="28"/>
        </w:rPr>
        <w:t>Проблема инновационных рисков тесно связана с проблемой неопределенности  услови</w:t>
      </w:r>
      <w:r w:rsidRPr="00C3545D">
        <w:rPr>
          <w:rFonts w:ascii="TimesNewRomanPSMT" w:hAnsi="TimesNewRomanPSMT" w:cs="TimesNewRomanPSMT"/>
          <w:sz w:val="28"/>
          <w:szCs w:val="28"/>
        </w:rPr>
        <w:softHyphen/>
        <w:t>й и процессов осуществления инновационной деятельности, а также неопределенность окружающей внешней среды, с вероятностным характером возникновения нежелательных со</w:t>
      </w:r>
      <w:r w:rsidRPr="00C3545D">
        <w:rPr>
          <w:rFonts w:ascii="TimesNewRomanPSMT" w:hAnsi="TimesNewRomanPSMT" w:cs="TimesNewRomanPSMT"/>
          <w:sz w:val="28"/>
          <w:szCs w:val="28"/>
        </w:rPr>
        <w:softHyphen/>
        <w:t>бытий. Поэтому исследования и оценка инновационных рисков всегда тесно связаны с анализом неопределенности, а эффективные пути предотвращения нежелатель</w:t>
      </w:r>
      <w:r w:rsidRPr="00C3545D">
        <w:rPr>
          <w:rFonts w:ascii="TimesNewRomanPSMT" w:hAnsi="TimesNewRomanPSMT" w:cs="TimesNewRomanPSMT"/>
          <w:sz w:val="28"/>
          <w:szCs w:val="28"/>
        </w:rPr>
        <w:softHyphen/>
        <w:t>ных событий, снижения уровней рисков связаны с целе</w:t>
      </w:r>
      <w:r w:rsidRPr="00C3545D">
        <w:rPr>
          <w:rFonts w:ascii="TimesNewRomanPSMT" w:hAnsi="TimesNewRomanPSMT" w:cs="TimesNewRomanPSMT"/>
          <w:sz w:val="28"/>
          <w:szCs w:val="28"/>
        </w:rPr>
        <w:softHyphen/>
        <w:t>направленным снижением степени неопределенности.</w:t>
      </w:r>
    </w:p>
    <w:p w:rsidR="00562E91" w:rsidRDefault="00562E91" w:rsidP="00562E91">
      <w:pPr>
        <w:autoSpaceDE w:val="0"/>
        <w:autoSpaceDN w:val="0"/>
        <w:adjustRightInd w:val="0"/>
        <w:spacing w:after="0" w:line="240" w:lineRule="auto"/>
        <w:ind w:firstLine="709"/>
        <w:jc w:val="both"/>
        <w:rPr>
          <w:rFonts w:ascii="TimesNewRomanPSMT" w:hAnsi="TimesNewRomanPSMT" w:cs="TimesNewRomanPSMT"/>
          <w:sz w:val="28"/>
          <w:szCs w:val="28"/>
        </w:rPr>
      </w:pPr>
      <w:r w:rsidRPr="00C3545D">
        <w:rPr>
          <w:rFonts w:ascii="TimesNewRomanPSMT" w:hAnsi="TimesNewRomanPSMT" w:cs="TimesNewRomanPSMT"/>
          <w:sz w:val="28"/>
          <w:szCs w:val="28"/>
        </w:rPr>
        <w:t xml:space="preserve">В учебниках по финансовому менеджменту под рисками понимают вероятность возникновения убытков или </w:t>
      </w:r>
      <w:proofErr w:type="spellStart"/>
      <w:r w:rsidRPr="00C3545D">
        <w:rPr>
          <w:rFonts w:ascii="TimesNewRomanPSMT" w:hAnsi="TimesNewRomanPSMT" w:cs="TimesNewRomanPSMT"/>
          <w:sz w:val="28"/>
          <w:szCs w:val="28"/>
        </w:rPr>
        <w:t>недополучения</w:t>
      </w:r>
      <w:proofErr w:type="spellEnd"/>
      <w:r w:rsidRPr="00C3545D">
        <w:rPr>
          <w:rFonts w:ascii="TimesNewRomanPSMT" w:hAnsi="TimesNewRomanPSMT" w:cs="TimesNewRomanPSMT"/>
          <w:sz w:val="28"/>
          <w:szCs w:val="28"/>
        </w:rPr>
        <w:t xml:space="preserve"> доходов по сравнению с прогнозируемым вариантом</w:t>
      </w:r>
      <w:r w:rsidR="00894D7C" w:rsidRPr="00894D7C">
        <w:rPr>
          <w:rFonts w:ascii="TimesNewRomanPSMT" w:hAnsi="TimesNewRomanPSMT" w:cs="TimesNewRomanPSMT"/>
          <w:sz w:val="28"/>
          <w:szCs w:val="28"/>
        </w:rPr>
        <w:t xml:space="preserve"> [1</w:t>
      </w:r>
      <w:r w:rsidR="00FE2741">
        <w:rPr>
          <w:rFonts w:ascii="TimesNewRomanPSMT" w:hAnsi="TimesNewRomanPSMT" w:cs="TimesNewRomanPSMT"/>
          <w:sz w:val="28"/>
          <w:szCs w:val="28"/>
        </w:rPr>
        <w:t>, 3</w:t>
      </w:r>
      <w:r w:rsidR="00894D7C" w:rsidRPr="00894D7C">
        <w:rPr>
          <w:rFonts w:ascii="TimesNewRomanPSMT" w:hAnsi="TimesNewRomanPSMT" w:cs="TimesNewRomanPSMT"/>
          <w:sz w:val="28"/>
          <w:szCs w:val="28"/>
        </w:rPr>
        <w:t>]</w:t>
      </w:r>
      <w:r>
        <w:rPr>
          <w:rFonts w:ascii="TimesNewRomanPSMT" w:hAnsi="TimesNewRomanPSMT" w:cs="TimesNewRomanPSMT"/>
          <w:sz w:val="28"/>
          <w:szCs w:val="28"/>
        </w:rPr>
        <w:t>.</w:t>
      </w:r>
    </w:p>
    <w:p w:rsidR="00562E91" w:rsidRDefault="00562E91" w:rsidP="00562E91">
      <w:pPr>
        <w:autoSpaceDE w:val="0"/>
        <w:autoSpaceDN w:val="0"/>
        <w:adjustRightInd w:val="0"/>
        <w:spacing w:after="0" w:line="240" w:lineRule="auto"/>
        <w:ind w:firstLine="709"/>
        <w:jc w:val="both"/>
        <w:rPr>
          <w:rFonts w:ascii="TimesNewRomanPSMT" w:hAnsi="TimesNewRomanPSMT" w:cs="TimesNewRomanPSMT"/>
          <w:sz w:val="28"/>
          <w:szCs w:val="28"/>
        </w:rPr>
      </w:pPr>
      <w:r w:rsidRPr="00C3545D">
        <w:rPr>
          <w:rFonts w:ascii="TimesNewRomanPSMT" w:hAnsi="TimesNewRomanPSMT" w:cs="TimesNewRomanPSMT"/>
          <w:sz w:val="28"/>
          <w:szCs w:val="28"/>
        </w:rPr>
        <w:t>Под инновационным риском будем понимать неопределенность, связанную с возможностью возникновения неблаго</w:t>
      </w:r>
      <w:r w:rsidRPr="00C3545D">
        <w:rPr>
          <w:rFonts w:ascii="TimesNewRomanPSMT" w:hAnsi="TimesNewRomanPSMT" w:cs="TimesNewRomanPSMT"/>
          <w:sz w:val="28"/>
          <w:szCs w:val="28"/>
        </w:rPr>
        <w:softHyphen/>
        <w:t>приятных ситуаций и последствий в ходе осуществления инновационной деятельности.</w:t>
      </w:r>
    </w:p>
    <w:p w:rsidR="00562E91" w:rsidRDefault="00562E91" w:rsidP="00562E91">
      <w:pPr>
        <w:autoSpaceDE w:val="0"/>
        <w:autoSpaceDN w:val="0"/>
        <w:adjustRightInd w:val="0"/>
        <w:spacing w:after="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Наиболее распространенными методами оценки инновационных рисков являются методы</w:t>
      </w:r>
      <w:r w:rsidRPr="001A0111">
        <w:rPr>
          <w:rFonts w:ascii="TimesNewRomanPSMT" w:hAnsi="TimesNewRomanPSMT" w:cs="TimesNewRomanPSMT"/>
          <w:sz w:val="28"/>
          <w:szCs w:val="28"/>
        </w:rPr>
        <w:t>, использу</w:t>
      </w:r>
      <w:r>
        <w:rPr>
          <w:rFonts w:ascii="TimesNewRomanPSMT" w:hAnsi="TimesNewRomanPSMT" w:cs="TimesNewRomanPSMT"/>
          <w:sz w:val="28"/>
          <w:szCs w:val="28"/>
        </w:rPr>
        <w:t>ющие</w:t>
      </w:r>
      <w:r w:rsidRPr="001A0111">
        <w:rPr>
          <w:rFonts w:ascii="TimesNewRomanPSMT" w:hAnsi="TimesNewRomanPSMT" w:cs="TimesNewRomanPSMT"/>
          <w:sz w:val="28"/>
          <w:szCs w:val="28"/>
        </w:rPr>
        <w:t xml:space="preserve"> логические шкалы или систему </w:t>
      </w:r>
      <w:r w:rsidRPr="001A0111">
        <w:rPr>
          <w:rFonts w:ascii="TimesNewRomanPSMT" w:hAnsi="TimesNewRomanPSMT" w:cs="TimesNewRomanPSMT"/>
          <w:sz w:val="28"/>
          <w:szCs w:val="28"/>
        </w:rPr>
        <w:lastRenderedPageBreak/>
        <w:t>баллов. Большинство методик по оценке рисков строится именно по бал</w:t>
      </w:r>
      <w:r w:rsidR="00894D7C">
        <w:rPr>
          <w:rFonts w:ascii="TimesNewRomanPSMT" w:hAnsi="TimesNewRomanPSMT" w:cs="TimesNewRomanPSMT"/>
          <w:sz w:val="28"/>
          <w:szCs w:val="28"/>
        </w:rPr>
        <w:t>л</w:t>
      </w:r>
      <w:r w:rsidRPr="001A0111">
        <w:rPr>
          <w:rFonts w:ascii="TimesNewRomanPSMT" w:hAnsi="TimesNewRomanPSMT" w:cs="TimesNewRomanPSMT"/>
          <w:sz w:val="28"/>
          <w:szCs w:val="28"/>
        </w:rPr>
        <w:t xml:space="preserve">ьной системе: </w:t>
      </w:r>
      <w:r>
        <w:rPr>
          <w:rFonts w:ascii="TimesNewRomanPSMT" w:hAnsi="TimesNewRomanPSMT" w:cs="TimesNewRomanPSMT"/>
          <w:sz w:val="28"/>
          <w:szCs w:val="28"/>
        </w:rPr>
        <w:t>аналитик</w:t>
      </w:r>
      <w:r w:rsidRPr="001A0111">
        <w:rPr>
          <w:rFonts w:ascii="TimesNewRomanPSMT" w:hAnsi="TimesNewRomanPSMT" w:cs="TimesNewRomanPSMT"/>
          <w:sz w:val="28"/>
          <w:szCs w:val="28"/>
        </w:rPr>
        <w:t xml:space="preserve"> проставляет определенное количество баллов по каждой из групп риска или по каждому риску в отдельной группе, затем риски взвешиваются, и выводится общая оценка риска проекта. На основании </w:t>
      </w:r>
      <w:r w:rsidRPr="003D6F2A">
        <w:rPr>
          <w:rFonts w:ascii="TimesNewRomanPSMT" w:hAnsi="TimesNewRomanPSMT" w:cs="TimesNewRomanPSMT"/>
          <w:sz w:val="28"/>
          <w:szCs w:val="28"/>
        </w:rPr>
        <w:t>влияния суммарного инновационного риска</w:t>
      </w:r>
      <w:r w:rsidRPr="001A0111">
        <w:rPr>
          <w:rFonts w:ascii="TimesNewRomanPSMT" w:hAnsi="TimesNewRomanPSMT" w:cs="TimesNewRomanPSMT"/>
          <w:sz w:val="28"/>
          <w:szCs w:val="28"/>
        </w:rPr>
        <w:t xml:space="preserve"> дается заключение о группе риска проекта и целесообразности его финансирования</w:t>
      </w:r>
      <w:r w:rsidR="00B96D64">
        <w:rPr>
          <w:rFonts w:ascii="TimesNewRomanPSMT" w:hAnsi="TimesNewRomanPSMT" w:cs="TimesNewRomanPSMT"/>
          <w:sz w:val="28"/>
          <w:szCs w:val="28"/>
        </w:rPr>
        <w:t xml:space="preserve"> </w:t>
      </w:r>
      <w:r w:rsidR="00B96D64" w:rsidRPr="00B96D64">
        <w:rPr>
          <w:rFonts w:ascii="TimesNewRomanPSMT" w:hAnsi="TimesNewRomanPSMT" w:cs="TimesNewRomanPSMT"/>
          <w:sz w:val="28"/>
          <w:szCs w:val="28"/>
        </w:rPr>
        <w:t>[</w:t>
      </w:r>
      <w:r w:rsidR="00FE2741">
        <w:rPr>
          <w:rFonts w:ascii="TimesNewRomanPSMT" w:hAnsi="TimesNewRomanPSMT" w:cs="TimesNewRomanPSMT"/>
          <w:sz w:val="28"/>
          <w:szCs w:val="28"/>
        </w:rPr>
        <w:t>2</w:t>
      </w:r>
      <w:r w:rsidR="00B96D64" w:rsidRPr="00B96D64">
        <w:rPr>
          <w:rFonts w:ascii="TimesNewRomanPSMT" w:hAnsi="TimesNewRomanPSMT" w:cs="TimesNewRomanPSMT"/>
          <w:sz w:val="28"/>
          <w:szCs w:val="28"/>
        </w:rPr>
        <w:t>]</w:t>
      </w:r>
      <w:r w:rsidRPr="001A0111">
        <w:rPr>
          <w:rFonts w:ascii="TimesNewRomanPSMT" w:hAnsi="TimesNewRomanPSMT" w:cs="TimesNewRomanPSMT"/>
          <w:sz w:val="28"/>
          <w:szCs w:val="28"/>
        </w:rPr>
        <w:t>.</w:t>
      </w:r>
    </w:p>
    <w:p w:rsidR="00562E91" w:rsidRPr="00C3545D" w:rsidRDefault="00562E91" w:rsidP="00562E91">
      <w:pPr>
        <w:autoSpaceDE w:val="0"/>
        <w:autoSpaceDN w:val="0"/>
        <w:adjustRightInd w:val="0"/>
        <w:spacing w:after="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По мнению автора, бал</w:t>
      </w:r>
      <w:r w:rsidR="00894D7C">
        <w:rPr>
          <w:rFonts w:ascii="TimesNewRomanPSMT" w:hAnsi="TimesNewRomanPSMT" w:cs="TimesNewRomanPSMT"/>
          <w:sz w:val="28"/>
          <w:szCs w:val="28"/>
        </w:rPr>
        <w:t>л</w:t>
      </w:r>
      <w:r>
        <w:rPr>
          <w:rFonts w:ascii="TimesNewRomanPSMT" w:hAnsi="TimesNewRomanPSMT" w:cs="TimesNewRomanPSMT"/>
          <w:sz w:val="28"/>
          <w:szCs w:val="28"/>
        </w:rPr>
        <w:t xml:space="preserve">ьная оценка инновационных рисков может использоваться только для </w:t>
      </w:r>
      <w:r w:rsidRPr="00AF4D34">
        <w:rPr>
          <w:rFonts w:ascii="TimesNewRomanPSMT" w:hAnsi="TimesNewRomanPSMT" w:cs="TimesNewRomanPSMT"/>
          <w:sz w:val="28"/>
          <w:szCs w:val="28"/>
        </w:rPr>
        <w:t>предварительной оценки инновационного риска</w:t>
      </w:r>
      <w:r>
        <w:rPr>
          <w:rFonts w:ascii="TimesNewRomanPSMT" w:hAnsi="TimesNewRomanPSMT" w:cs="TimesNewRomanPSMT"/>
          <w:sz w:val="28"/>
          <w:szCs w:val="28"/>
        </w:rPr>
        <w:t xml:space="preserve"> и является очень субъективной, зависящей от степени компетенции проектного аналитика. В связи с этим предлагается использовать </w:t>
      </w:r>
      <w:r w:rsidRPr="00E03561">
        <w:rPr>
          <w:rFonts w:ascii="TimesNewRomanPSMT" w:hAnsi="TimesNewRomanPSMT" w:cs="TimesNewRomanPSMT"/>
          <w:iCs/>
          <w:sz w:val="28"/>
          <w:szCs w:val="28"/>
        </w:rPr>
        <w:t>экономико-математические методы</w:t>
      </w:r>
      <w:r>
        <w:rPr>
          <w:rFonts w:ascii="TimesNewRomanPSMT" w:hAnsi="TimesNewRomanPSMT" w:cs="TimesNewRomanPSMT"/>
          <w:iCs/>
          <w:sz w:val="28"/>
          <w:szCs w:val="28"/>
        </w:rPr>
        <w:t xml:space="preserve"> оценки рисков, а именно в</w:t>
      </w:r>
      <w:r w:rsidRPr="00974A50">
        <w:rPr>
          <w:rFonts w:ascii="TimesNewRomanPSMT" w:hAnsi="TimesNewRomanPSMT" w:cs="TimesNewRomanPSMT"/>
          <w:iCs/>
          <w:sz w:val="28"/>
          <w:szCs w:val="28"/>
        </w:rPr>
        <w:t>ероятностные методы</w:t>
      </w:r>
      <w:r>
        <w:rPr>
          <w:rFonts w:ascii="TimesNewRomanPSMT" w:hAnsi="TimesNewRomanPSMT" w:cs="TimesNewRomanPSMT"/>
          <w:iCs/>
          <w:sz w:val="28"/>
          <w:szCs w:val="28"/>
        </w:rPr>
        <w:t>, которые</w:t>
      </w:r>
      <w:r w:rsidRPr="00974A50">
        <w:rPr>
          <w:rFonts w:ascii="TimesNewRomanPSMT" w:hAnsi="TimesNewRomanPSMT" w:cs="TimesNewRomanPSMT"/>
          <w:iCs/>
          <w:sz w:val="28"/>
          <w:szCs w:val="28"/>
        </w:rPr>
        <w:t xml:space="preserve"> предполагают, что построение и расчеты по </w:t>
      </w:r>
      <w:r>
        <w:rPr>
          <w:rFonts w:ascii="TimesNewRomanPSMT" w:hAnsi="TimesNewRomanPSMT" w:cs="TimesNewRomanPSMT"/>
          <w:iCs/>
          <w:sz w:val="28"/>
          <w:szCs w:val="28"/>
        </w:rPr>
        <w:t>проекту</w:t>
      </w:r>
      <w:r w:rsidRPr="00974A50">
        <w:rPr>
          <w:rFonts w:ascii="TimesNewRomanPSMT" w:hAnsi="TimesNewRomanPSMT" w:cs="TimesNewRomanPSMT"/>
          <w:iCs/>
          <w:sz w:val="28"/>
          <w:szCs w:val="28"/>
        </w:rPr>
        <w:t xml:space="preserve"> осуществляется в соответствии с принципа</w:t>
      </w:r>
      <w:r w:rsidRPr="00974A50">
        <w:rPr>
          <w:rFonts w:ascii="TimesNewRomanPSMT" w:hAnsi="TimesNewRomanPSMT" w:cs="TimesNewRomanPSMT"/>
          <w:iCs/>
          <w:sz w:val="28"/>
          <w:szCs w:val="28"/>
        </w:rPr>
        <w:softHyphen/>
        <w:t>ми теории вероятност</w:t>
      </w:r>
      <w:r>
        <w:rPr>
          <w:rFonts w:ascii="TimesNewRomanPSMT" w:hAnsi="TimesNewRomanPSMT" w:cs="TimesNewRomanPSMT"/>
          <w:iCs/>
          <w:sz w:val="28"/>
          <w:szCs w:val="28"/>
        </w:rPr>
        <w:t>и</w:t>
      </w:r>
      <w:r w:rsidRPr="00974A50">
        <w:rPr>
          <w:rFonts w:ascii="TimesNewRomanPSMT" w:hAnsi="TimesNewRomanPSMT" w:cs="TimesNewRomanPSMT"/>
          <w:iCs/>
          <w:sz w:val="28"/>
          <w:szCs w:val="28"/>
        </w:rPr>
        <w:t>, тогда как в случае выборочных методов все это делается путем расчетов по выборкам.</w:t>
      </w:r>
    </w:p>
    <w:p w:rsidR="00562E91" w:rsidRDefault="00562E91" w:rsidP="00562E91">
      <w:pPr>
        <w:autoSpaceDE w:val="0"/>
        <w:autoSpaceDN w:val="0"/>
        <w:adjustRightInd w:val="0"/>
        <w:spacing w:after="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Автором предлагается </w:t>
      </w:r>
      <w:proofErr w:type="gramStart"/>
      <w:r>
        <w:rPr>
          <w:rFonts w:ascii="TimesNewRomanPSMT" w:hAnsi="TimesNewRomanPSMT" w:cs="TimesNewRomanPSMT"/>
          <w:sz w:val="28"/>
          <w:szCs w:val="28"/>
        </w:rPr>
        <w:t>заменить понятие «суммарного инновационного риска» на термин</w:t>
      </w:r>
      <w:proofErr w:type="gramEnd"/>
      <w:r>
        <w:rPr>
          <w:rFonts w:ascii="TimesNewRomanPSMT" w:hAnsi="TimesNewRomanPSMT" w:cs="TimesNewRomanPSMT"/>
          <w:sz w:val="28"/>
          <w:szCs w:val="28"/>
        </w:rPr>
        <w:t xml:space="preserve"> «полная вероятность возникновения инновационного риска».</w:t>
      </w:r>
    </w:p>
    <w:p w:rsidR="00562E91" w:rsidRDefault="00562E91" w:rsidP="00562E91">
      <w:pPr>
        <w:autoSpaceDE w:val="0"/>
        <w:autoSpaceDN w:val="0"/>
        <w:adjustRightInd w:val="0"/>
        <w:spacing w:after="0" w:line="240" w:lineRule="auto"/>
        <w:ind w:firstLine="709"/>
        <w:jc w:val="both"/>
        <w:rPr>
          <w:rFonts w:ascii="TimesNewRomanPSMT" w:hAnsi="TimesNewRomanPSMT" w:cs="TimesNewRomanPSMT"/>
          <w:sz w:val="28"/>
          <w:szCs w:val="28"/>
        </w:rPr>
      </w:pPr>
      <w:r w:rsidRPr="00F176C2">
        <w:rPr>
          <w:rFonts w:ascii="TimesNewRomanPSMT" w:hAnsi="TimesNewRomanPSMT" w:cs="TimesNewRomanPSMT"/>
          <w:sz w:val="28"/>
          <w:szCs w:val="28"/>
        </w:rPr>
        <w:t>Под полной вероятностью возникновения инновационн</w:t>
      </w:r>
      <w:r>
        <w:rPr>
          <w:rFonts w:ascii="TimesNewRomanPSMT" w:hAnsi="TimesNewRomanPSMT" w:cs="TimesNewRomanPSMT"/>
          <w:sz w:val="28"/>
          <w:szCs w:val="28"/>
        </w:rPr>
        <w:t>ого</w:t>
      </w:r>
      <w:r w:rsidRPr="00F176C2">
        <w:rPr>
          <w:rFonts w:ascii="TimesNewRomanPSMT" w:hAnsi="TimesNewRomanPSMT" w:cs="TimesNewRomanPSMT"/>
          <w:sz w:val="28"/>
          <w:szCs w:val="28"/>
        </w:rPr>
        <w:t xml:space="preserve"> риск</w:t>
      </w:r>
      <w:r>
        <w:rPr>
          <w:rFonts w:ascii="TimesNewRomanPSMT" w:hAnsi="TimesNewRomanPSMT" w:cs="TimesNewRomanPSMT"/>
          <w:sz w:val="28"/>
          <w:szCs w:val="28"/>
        </w:rPr>
        <w:t>а</w:t>
      </w:r>
      <w:r w:rsidRPr="00F176C2">
        <w:rPr>
          <w:rFonts w:ascii="TimesNewRomanPSMT" w:hAnsi="TimesNewRomanPSMT" w:cs="TimesNewRomanPSMT"/>
          <w:sz w:val="28"/>
          <w:szCs w:val="28"/>
        </w:rPr>
        <w:t xml:space="preserve"> </w:t>
      </w:r>
      <w:r>
        <w:rPr>
          <w:rFonts w:ascii="TimesNewRomanPSMT" w:hAnsi="TimesNewRomanPSMT" w:cs="TimesNewRomanPSMT"/>
          <w:sz w:val="28"/>
          <w:szCs w:val="28"/>
        </w:rPr>
        <w:t>понимается</w:t>
      </w:r>
      <w:r w:rsidRPr="00F176C2">
        <w:rPr>
          <w:rFonts w:ascii="TimesNewRomanPSMT" w:hAnsi="TimesNewRomanPSMT" w:cs="TimesNewRomanPSMT"/>
          <w:sz w:val="28"/>
          <w:szCs w:val="28"/>
        </w:rPr>
        <w:t xml:space="preserve"> сумм</w:t>
      </w:r>
      <w:r>
        <w:rPr>
          <w:rFonts w:ascii="TimesNewRomanPSMT" w:hAnsi="TimesNewRomanPSMT" w:cs="TimesNewRomanPSMT"/>
          <w:sz w:val="28"/>
          <w:szCs w:val="28"/>
        </w:rPr>
        <w:t>а</w:t>
      </w:r>
      <w:r w:rsidRPr="00F176C2">
        <w:rPr>
          <w:rFonts w:ascii="TimesNewRomanPSMT" w:hAnsi="TimesNewRomanPSMT" w:cs="TimesNewRomanPSMT"/>
          <w:sz w:val="28"/>
          <w:szCs w:val="28"/>
        </w:rPr>
        <w:t xml:space="preserve"> произведений вероятностей каждого риска на вероятность того или иного сценария развития инновационного проекта при этом риске.</w:t>
      </w:r>
    </w:p>
    <w:p w:rsidR="00562E91" w:rsidRDefault="00562E91" w:rsidP="00562E91">
      <w:pPr>
        <w:autoSpaceDE w:val="0"/>
        <w:autoSpaceDN w:val="0"/>
        <w:adjustRightInd w:val="0"/>
        <w:spacing w:after="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Полная вероятность возникновения инновационного риска рассчитывается исходя </w:t>
      </w:r>
      <w:proofErr w:type="gramStart"/>
      <w:r>
        <w:rPr>
          <w:rFonts w:ascii="TimesNewRomanPSMT" w:hAnsi="TimesNewRomanPSMT" w:cs="TimesNewRomanPSMT"/>
          <w:sz w:val="28"/>
          <w:szCs w:val="28"/>
        </w:rPr>
        <w:t>из</w:t>
      </w:r>
      <w:proofErr w:type="gramEnd"/>
      <w:r>
        <w:rPr>
          <w:rFonts w:ascii="TimesNewRomanPSMT" w:hAnsi="TimesNewRomanPSMT" w:cs="TimesNewRomanPSMT"/>
          <w:sz w:val="28"/>
          <w:szCs w:val="28"/>
        </w:rPr>
        <w:t>:</w:t>
      </w:r>
    </w:p>
    <w:p w:rsidR="00562E91" w:rsidRPr="00C94F7C" w:rsidRDefault="00562E91" w:rsidP="00562E91">
      <w:pPr>
        <w:pStyle w:val="a3"/>
        <w:numPr>
          <w:ilvl w:val="0"/>
          <w:numId w:val="1"/>
        </w:numPr>
        <w:autoSpaceDE w:val="0"/>
        <w:autoSpaceDN w:val="0"/>
        <w:adjustRightInd w:val="0"/>
        <w:spacing w:after="0" w:line="240" w:lineRule="auto"/>
        <w:jc w:val="both"/>
        <w:rPr>
          <w:rFonts w:ascii="TimesNewRomanPSMT" w:hAnsi="TimesNewRomanPSMT" w:cs="TimesNewRomanPSMT"/>
          <w:sz w:val="28"/>
          <w:szCs w:val="28"/>
        </w:rPr>
      </w:pPr>
      <w:r w:rsidRPr="00C94F7C">
        <w:rPr>
          <w:rFonts w:ascii="TimesNewRomanPSMT" w:hAnsi="TimesNewRomanPSMT" w:cs="TimesNewRomanPSMT"/>
          <w:sz w:val="28"/>
          <w:szCs w:val="28"/>
        </w:rPr>
        <w:t>данных о возможных инновационных рисках и  сценариях развития инновационного проекта при их воздействии;</w:t>
      </w:r>
    </w:p>
    <w:p w:rsidR="00562E91" w:rsidRDefault="00562E91" w:rsidP="00562E91">
      <w:pPr>
        <w:pStyle w:val="a3"/>
        <w:numPr>
          <w:ilvl w:val="0"/>
          <w:numId w:val="1"/>
        </w:numPr>
        <w:autoSpaceDE w:val="0"/>
        <w:autoSpaceDN w:val="0"/>
        <w:adjustRightInd w:val="0"/>
        <w:spacing w:after="0" w:line="240" w:lineRule="auto"/>
        <w:jc w:val="both"/>
        <w:rPr>
          <w:rFonts w:ascii="TimesNewRomanPSMT" w:hAnsi="TimesNewRomanPSMT" w:cs="TimesNewRomanPSMT"/>
          <w:sz w:val="28"/>
          <w:szCs w:val="28"/>
        </w:rPr>
      </w:pPr>
      <w:r w:rsidRPr="00C94F7C">
        <w:rPr>
          <w:rFonts w:ascii="TimesNewRomanPSMT" w:hAnsi="TimesNewRomanPSMT" w:cs="TimesNewRomanPSMT"/>
          <w:sz w:val="28"/>
          <w:szCs w:val="28"/>
        </w:rPr>
        <w:t>данных о вероятностях возникновения рассматриваемых рисков и, соответствующие им, вероятности сценариев развития инновационного проекта (формула 1).</w:t>
      </w:r>
    </w:p>
    <w:p w:rsidR="00562E91" w:rsidRPr="00282E8A" w:rsidRDefault="00562E91" w:rsidP="00562E91">
      <w:pPr>
        <w:autoSpaceDE w:val="0"/>
        <w:autoSpaceDN w:val="0"/>
        <w:adjustRightInd w:val="0"/>
        <w:spacing w:after="0" w:line="240" w:lineRule="auto"/>
        <w:ind w:left="709"/>
        <w:jc w:val="both"/>
        <w:rPr>
          <w:rFonts w:ascii="TimesNewRomanPSMT" w:hAnsi="TimesNewRomanPSMT" w:cs="TimesNewRomanPSMT"/>
          <w:sz w:val="28"/>
          <w:szCs w:val="28"/>
        </w:rPr>
      </w:pPr>
    </w:p>
    <w:p w:rsidR="00562E91" w:rsidRDefault="00562E91" w:rsidP="00562E91">
      <w:pPr>
        <w:autoSpaceDE w:val="0"/>
        <w:autoSpaceDN w:val="0"/>
        <w:adjustRightInd w:val="0"/>
        <w:spacing w:after="0" w:line="240" w:lineRule="auto"/>
        <w:ind w:firstLine="709"/>
        <w:jc w:val="right"/>
        <w:rPr>
          <w:rFonts w:ascii="TimesNewRomanPSMT" w:hAnsi="TimesNewRomanPSMT" w:cs="TimesNewRomanPSMT"/>
          <w:sz w:val="28"/>
          <w:szCs w:val="28"/>
        </w:rPr>
      </w:pPr>
      <m:oMath>
        <m:sSub>
          <m:sSubPr>
            <m:ctrlPr>
              <w:rPr>
                <w:rFonts w:ascii="Cambria Math" w:hAnsi="Cambria Math" w:cs="TimesNewRomanPSMT"/>
                <w:i/>
                <w:sz w:val="28"/>
                <w:szCs w:val="28"/>
              </w:rPr>
            </m:ctrlPr>
          </m:sSubPr>
          <m:e>
            <m:r>
              <w:rPr>
                <w:rFonts w:ascii="Cambria Math" w:hAnsi="Cambria Math" w:cs="TimesNewRomanPSMT"/>
                <w:sz w:val="28"/>
                <w:szCs w:val="28"/>
              </w:rPr>
              <m:t>P</m:t>
            </m:r>
          </m:e>
          <m:sub>
            <m:r>
              <w:rPr>
                <w:rFonts w:ascii="Cambria Math" w:hAnsi="Cambria Math" w:cs="TimesNewRomanPSMT"/>
                <w:sz w:val="28"/>
                <w:szCs w:val="28"/>
              </w:rPr>
              <m:t>A</m:t>
            </m:r>
          </m:sub>
        </m:sSub>
        <m:r>
          <w:rPr>
            <w:rFonts w:ascii="Cambria Math" w:hAnsi="Cambria Math" w:cs="TimesNewRomanPSMT"/>
            <w:sz w:val="28"/>
            <w:szCs w:val="28"/>
          </w:rPr>
          <m:t>=</m:t>
        </m:r>
        <m:nary>
          <m:naryPr>
            <m:chr m:val="∑"/>
            <m:limLoc m:val="undOvr"/>
            <m:ctrlPr>
              <w:rPr>
                <w:rFonts w:ascii="Cambria Math" w:hAnsi="Cambria Math" w:cs="TimesNewRomanPSMT"/>
                <w:i/>
                <w:sz w:val="28"/>
                <w:szCs w:val="28"/>
              </w:rPr>
            </m:ctrlPr>
          </m:naryPr>
          <m:sub>
            <m:r>
              <w:rPr>
                <w:rFonts w:ascii="Cambria Math" w:hAnsi="Cambria Math" w:cs="TimesNewRomanPSMT"/>
                <w:sz w:val="28"/>
                <w:szCs w:val="28"/>
              </w:rPr>
              <m:t>i=1</m:t>
            </m:r>
          </m:sub>
          <m:sup>
            <m:r>
              <w:rPr>
                <w:rFonts w:ascii="Cambria Math" w:hAnsi="Cambria Math" w:cs="TimesNewRomanPSMT"/>
                <w:sz w:val="28"/>
                <w:szCs w:val="28"/>
              </w:rPr>
              <m:t>n</m:t>
            </m:r>
          </m:sup>
          <m:e>
            <m:r>
              <w:rPr>
                <w:rFonts w:ascii="Cambria Math" w:hAnsi="Cambria Math" w:cs="TimesNewRomanPSMT"/>
                <w:sz w:val="28"/>
                <w:szCs w:val="28"/>
              </w:rPr>
              <m:t>P</m:t>
            </m:r>
            <m:d>
              <m:dPr>
                <m:ctrlPr>
                  <w:rPr>
                    <w:rFonts w:ascii="Cambria Math" w:hAnsi="Cambria Math" w:cs="TimesNewRomanPSMT"/>
                    <w:i/>
                    <w:sz w:val="28"/>
                    <w:szCs w:val="28"/>
                  </w:rPr>
                </m:ctrlPr>
              </m:dPr>
              <m:e>
                <m:sSub>
                  <m:sSubPr>
                    <m:ctrlPr>
                      <w:rPr>
                        <w:rFonts w:ascii="Cambria Math" w:hAnsi="Cambria Math" w:cs="TimesNewRomanPSMT"/>
                        <w:i/>
                        <w:sz w:val="28"/>
                        <w:szCs w:val="28"/>
                      </w:rPr>
                    </m:ctrlPr>
                  </m:sSubPr>
                  <m:e>
                    <m:r>
                      <w:rPr>
                        <w:rFonts w:ascii="Cambria Math" w:hAnsi="Cambria Math" w:cs="TimesNewRomanPSMT"/>
                        <w:sz w:val="28"/>
                        <w:szCs w:val="28"/>
                      </w:rPr>
                      <m:t>H</m:t>
                    </m:r>
                  </m:e>
                  <m:sub>
                    <m:r>
                      <w:rPr>
                        <w:rFonts w:ascii="Cambria Math" w:hAnsi="Cambria Math" w:cs="TimesNewRomanPSMT"/>
                        <w:sz w:val="28"/>
                        <w:szCs w:val="28"/>
                      </w:rPr>
                      <m:t>i</m:t>
                    </m:r>
                  </m:sub>
                </m:sSub>
              </m:e>
            </m:d>
          </m:e>
        </m:nary>
        <m:r>
          <w:rPr>
            <w:rFonts w:ascii="Cambria Math" w:hAnsi="Cambria Math" w:cs="TimesNewRomanPSMT"/>
            <w:sz w:val="28"/>
            <w:szCs w:val="28"/>
          </w:rPr>
          <m:t>×P</m:t>
        </m:r>
        <m:d>
          <m:dPr>
            <m:ctrlPr>
              <w:rPr>
                <w:rFonts w:ascii="Cambria Math" w:hAnsi="Cambria Math" w:cs="TimesNewRomanPSMT"/>
                <w:i/>
                <w:sz w:val="28"/>
                <w:szCs w:val="28"/>
              </w:rPr>
            </m:ctrlPr>
          </m:dPr>
          <m:e>
            <m:r>
              <w:rPr>
                <w:rFonts w:ascii="Cambria Math" w:hAnsi="Cambria Math" w:cs="TimesNewRomanPSMT"/>
                <w:sz w:val="28"/>
                <w:szCs w:val="28"/>
              </w:rPr>
              <m:t>A</m:t>
            </m:r>
            <m:sSub>
              <m:sSubPr>
                <m:ctrlPr>
                  <w:rPr>
                    <w:rFonts w:ascii="Cambria Math" w:hAnsi="Cambria Math" w:cs="TimesNewRomanPSMT"/>
                    <w:i/>
                    <w:sz w:val="28"/>
                    <w:szCs w:val="28"/>
                  </w:rPr>
                </m:ctrlPr>
              </m:sSubPr>
              <m:e>
                <m:r>
                  <w:rPr>
                    <w:rFonts w:ascii="Cambria Math" w:hAnsi="Cambria Math" w:cs="TimesNewRomanPSMT"/>
                    <w:sz w:val="28"/>
                    <w:szCs w:val="28"/>
                  </w:rPr>
                  <m:t>|H</m:t>
                </m:r>
              </m:e>
              <m:sub>
                <m:r>
                  <w:rPr>
                    <w:rFonts w:ascii="Cambria Math" w:hAnsi="Cambria Math" w:cs="TimesNewRomanPSMT"/>
                    <w:sz w:val="28"/>
                    <w:szCs w:val="28"/>
                  </w:rPr>
                  <m:t>i</m:t>
                </m:r>
              </m:sub>
            </m:sSub>
          </m:e>
        </m:d>
      </m:oMath>
      <w:r w:rsidRPr="00BD59DD">
        <w:rPr>
          <w:rFonts w:ascii="TimesNewRomanPSMT" w:hAnsi="TimesNewRomanPSMT" w:cs="TimesNewRomanPSMT"/>
          <w:sz w:val="28"/>
          <w:szCs w:val="28"/>
        </w:rPr>
        <w:t xml:space="preserve">                                           (1)</w:t>
      </w:r>
    </w:p>
    <w:p w:rsidR="00562E91" w:rsidRPr="00BD59DD" w:rsidRDefault="00562E91" w:rsidP="00562E91">
      <w:pPr>
        <w:autoSpaceDE w:val="0"/>
        <w:autoSpaceDN w:val="0"/>
        <w:adjustRightInd w:val="0"/>
        <w:spacing w:after="0" w:line="240" w:lineRule="auto"/>
        <w:ind w:firstLine="709"/>
        <w:jc w:val="right"/>
        <w:rPr>
          <w:rFonts w:ascii="TimesNewRomanPSMT" w:hAnsi="TimesNewRomanPSMT" w:cs="TimesNewRomanPSMT"/>
          <w:sz w:val="28"/>
          <w:szCs w:val="28"/>
        </w:rPr>
      </w:pPr>
    </w:p>
    <w:p w:rsidR="00562E91" w:rsidRPr="00BD59DD" w:rsidRDefault="00562E91" w:rsidP="00FE2741">
      <w:pPr>
        <w:autoSpaceDE w:val="0"/>
        <w:autoSpaceDN w:val="0"/>
        <w:adjustRightInd w:val="0"/>
        <w:spacing w:after="0" w:line="240" w:lineRule="auto"/>
        <w:jc w:val="both"/>
        <w:rPr>
          <w:rFonts w:ascii="TimesNewRomanPSMT" w:hAnsi="TimesNewRomanPSMT" w:cs="TimesNewRomanPSMT"/>
          <w:sz w:val="28"/>
          <w:szCs w:val="28"/>
        </w:rPr>
      </w:pPr>
      <w:r w:rsidRPr="00BD59DD">
        <w:rPr>
          <w:rFonts w:ascii="TimesNewRomanPSMT" w:hAnsi="TimesNewRomanPSMT" w:cs="TimesNewRomanPSMT"/>
          <w:sz w:val="28"/>
          <w:szCs w:val="28"/>
        </w:rPr>
        <w:t xml:space="preserve">где,  </w:t>
      </w:r>
      <w:r w:rsidRPr="00BD59DD">
        <w:rPr>
          <w:rFonts w:ascii="TimesNewRomanPSMT" w:hAnsi="TimesNewRomanPSMT" w:cs="TimesNewRomanPSMT"/>
          <w:sz w:val="28"/>
          <w:szCs w:val="28"/>
          <w:lang w:val="en-US"/>
        </w:rPr>
        <w:t>P</w:t>
      </w:r>
      <w:r w:rsidRPr="00BD59DD">
        <w:rPr>
          <w:rFonts w:ascii="TimesNewRomanPSMT" w:hAnsi="TimesNewRomanPSMT" w:cs="TimesNewRomanPSMT"/>
          <w:sz w:val="28"/>
          <w:szCs w:val="28"/>
          <w:vertAlign w:val="subscript"/>
          <w:lang w:val="en-US"/>
        </w:rPr>
        <w:t>A</w:t>
      </w:r>
      <w:r w:rsidRPr="00BD59DD">
        <w:rPr>
          <w:rFonts w:ascii="TimesNewRomanPSMT" w:hAnsi="TimesNewRomanPSMT" w:cs="TimesNewRomanPSMT"/>
          <w:sz w:val="28"/>
          <w:szCs w:val="28"/>
        </w:rPr>
        <w:t xml:space="preserve"> - полная вероятность инновационн</w:t>
      </w:r>
      <w:r>
        <w:rPr>
          <w:rFonts w:ascii="TimesNewRomanPSMT" w:hAnsi="TimesNewRomanPSMT" w:cs="TimesNewRomanPSMT"/>
          <w:sz w:val="28"/>
          <w:szCs w:val="28"/>
        </w:rPr>
        <w:t>ого</w:t>
      </w:r>
      <w:r w:rsidRPr="00BD59DD">
        <w:rPr>
          <w:rFonts w:ascii="TimesNewRomanPSMT" w:hAnsi="TimesNewRomanPSMT" w:cs="TimesNewRomanPSMT"/>
          <w:sz w:val="28"/>
          <w:szCs w:val="28"/>
        </w:rPr>
        <w:t xml:space="preserve"> риск</w:t>
      </w:r>
      <w:r>
        <w:rPr>
          <w:rFonts w:ascii="TimesNewRomanPSMT" w:hAnsi="TimesNewRomanPSMT" w:cs="TimesNewRomanPSMT"/>
          <w:sz w:val="28"/>
          <w:szCs w:val="28"/>
        </w:rPr>
        <w:t>а</w:t>
      </w:r>
      <w:r w:rsidRPr="00BD59DD">
        <w:rPr>
          <w:rFonts w:ascii="TimesNewRomanPSMT" w:hAnsi="TimesNewRomanPSMT" w:cs="TimesNewRomanPSMT"/>
          <w:sz w:val="28"/>
          <w:szCs w:val="28"/>
        </w:rPr>
        <w:t>,</w:t>
      </w:r>
    </w:p>
    <w:p w:rsidR="00562E91" w:rsidRPr="00BD59DD" w:rsidRDefault="00562E91" w:rsidP="00FE2741">
      <w:pPr>
        <w:autoSpaceDE w:val="0"/>
        <w:autoSpaceDN w:val="0"/>
        <w:adjustRightInd w:val="0"/>
        <w:spacing w:after="0" w:line="240" w:lineRule="auto"/>
        <w:jc w:val="both"/>
        <w:rPr>
          <w:rFonts w:ascii="TimesNewRomanPSMT" w:hAnsi="TimesNewRomanPSMT" w:cs="TimesNewRomanPSMT"/>
          <w:sz w:val="28"/>
          <w:szCs w:val="28"/>
        </w:rPr>
      </w:pPr>
      <w:proofErr w:type="gramStart"/>
      <w:r w:rsidRPr="00BD59DD">
        <w:rPr>
          <w:rFonts w:ascii="TimesNewRomanPSMT" w:hAnsi="TimesNewRomanPSMT" w:cs="TimesNewRomanPSMT"/>
          <w:sz w:val="28"/>
          <w:szCs w:val="28"/>
          <w:lang w:val="en-US"/>
        </w:rPr>
        <w:t>P</w:t>
      </w:r>
      <w:r w:rsidRPr="00BD59DD">
        <w:rPr>
          <w:rFonts w:ascii="TimesNewRomanPSMT" w:hAnsi="TimesNewRomanPSMT" w:cs="TimesNewRomanPSMT"/>
          <w:sz w:val="28"/>
          <w:szCs w:val="28"/>
        </w:rPr>
        <w:t>(</w:t>
      </w:r>
      <w:proofErr w:type="gramEnd"/>
      <w:r w:rsidRPr="00BD59DD">
        <w:rPr>
          <w:rFonts w:ascii="TimesNewRomanPSMT" w:hAnsi="TimesNewRomanPSMT" w:cs="TimesNewRomanPSMT"/>
          <w:sz w:val="28"/>
          <w:szCs w:val="28"/>
          <w:lang w:val="en-US"/>
        </w:rPr>
        <w:t>H</w:t>
      </w:r>
      <w:r w:rsidRPr="00BD59DD">
        <w:rPr>
          <w:rFonts w:ascii="TimesNewRomanPSMT" w:hAnsi="TimesNewRomanPSMT" w:cs="TimesNewRomanPSMT"/>
          <w:sz w:val="28"/>
          <w:szCs w:val="28"/>
          <w:vertAlign w:val="subscript"/>
          <w:lang w:val="en-US"/>
        </w:rPr>
        <w:t>i</w:t>
      </w:r>
      <w:r w:rsidRPr="00BD59DD">
        <w:rPr>
          <w:rFonts w:ascii="TimesNewRomanPSMT" w:hAnsi="TimesNewRomanPSMT" w:cs="TimesNewRomanPSMT"/>
          <w:sz w:val="28"/>
          <w:szCs w:val="28"/>
        </w:rPr>
        <w:t>)</w:t>
      </w:r>
      <w:r>
        <w:rPr>
          <w:rFonts w:ascii="TimesNewRomanPSMT" w:hAnsi="TimesNewRomanPSMT" w:cs="TimesNewRomanPSMT"/>
          <w:sz w:val="28"/>
          <w:szCs w:val="28"/>
        </w:rPr>
        <w:t xml:space="preserve"> </w:t>
      </w:r>
      <w:r w:rsidRPr="00BD59DD">
        <w:rPr>
          <w:rFonts w:ascii="TimesNewRomanPSMT" w:hAnsi="TimesNewRomanPSMT" w:cs="TimesNewRomanPSMT"/>
          <w:sz w:val="28"/>
          <w:szCs w:val="28"/>
        </w:rPr>
        <w:t xml:space="preserve">- вероятность возникновения </w:t>
      </w:r>
      <w:proofErr w:type="spellStart"/>
      <w:r w:rsidRPr="00BD59DD">
        <w:rPr>
          <w:rFonts w:ascii="TimesNewRomanPSMT" w:hAnsi="TimesNewRomanPSMT" w:cs="TimesNewRomanPSMT"/>
          <w:sz w:val="28"/>
          <w:szCs w:val="28"/>
          <w:lang w:val="en-US"/>
        </w:rPr>
        <w:t>i</w:t>
      </w:r>
      <w:proofErr w:type="spellEnd"/>
      <w:r w:rsidRPr="00BD59DD">
        <w:rPr>
          <w:rFonts w:ascii="TimesNewRomanPSMT" w:hAnsi="TimesNewRomanPSMT" w:cs="TimesNewRomanPSMT"/>
          <w:sz w:val="28"/>
          <w:szCs w:val="28"/>
        </w:rPr>
        <w:t>-того инновационного риска,</w:t>
      </w:r>
    </w:p>
    <w:p w:rsidR="00562E91" w:rsidRPr="00BD59DD" w:rsidRDefault="00562E91" w:rsidP="00FE2741">
      <w:pPr>
        <w:autoSpaceDE w:val="0"/>
        <w:autoSpaceDN w:val="0"/>
        <w:adjustRightInd w:val="0"/>
        <w:spacing w:after="0" w:line="240" w:lineRule="auto"/>
        <w:jc w:val="both"/>
        <w:rPr>
          <w:rFonts w:ascii="TimesNewRomanPSMT" w:hAnsi="TimesNewRomanPSMT" w:cs="TimesNewRomanPSMT"/>
          <w:sz w:val="28"/>
          <w:szCs w:val="28"/>
        </w:rPr>
      </w:pPr>
      <w:proofErr w:type="gramStart"/>
      <w:r w:rsidRPr="00BD59DD">
        <w:rPr>
          <w:rFonts w:ascii="TimesNewRomanPSMT" w:hAnsi="TimesNewRomanPSMT" w:cs="TimesNewRomanPSMT"/>
          <w:sz w:val="28"/>
          <w:szCs w:val="28"/>
          <w:lang w:val="en-US"/>
        </w:rPr>
        <w:t>P</w:t>
      </w:r>
      <w:r w:rsidRPr="00BD59DD">
        <w:rPr>
          <w:rFonts w:ascii="TimesNewRomanPSMT" w:hAnsi="TimesNewRomanPSMT" w:cs="TimesNewRomanPSMT"/>
          <w:sz w:val="28"/>
          <w:szCs w:val="28"/>
        </w:rPr>
        <w:t>(</w:t>
      </w:r>
      <w:proofErr w:type="gramEnd"/>
      <w:r w:rsidRPr="00BD59DD">
        <w:rPr>
          <w:rFonts w:ascii="TimesNewRomanPSMT" w:hAnsi="TimesNewRomanPSMT" w:cs="TimesNewRomanPSMT"/>
          <w:sz w:val="28"/>
          <w:szCs w:val="28"/>
          <w:lang w:val="en-US"/>
        </w:rPr>
        <w:t>A</w:t>
      </w:r>
      <w:r w:rsidRPr="00BD59DD">
        <w:rPr>
          <w:rFonts w:ascii="TimesNewRomanPSMT" w:hAnsi="TimesNewRomanPSMT" w:cs="TimesNewRomanPSMT"/>
          <w:sz w:val="28"/>
          <w:szCs w:val="28"/>
          <w:vertAlign w:val="subscript"/>
          <w:lang w:val="en-US"/>
        </w:rPr>
        <w:t>i</w:t>
      </w:r>
      <w:r w:rsidRPr="00BD59DD">
        <w:rPr>
          <w:rFonts w:ascii="TimesNewRomanPSMT" w:hAnsi="TimesNewRomanPSMT" w:cs="TimesNewRomanPSMT"/>
          <w:sz w:val="28"/>
          <w:szCs w:val="28"/>
        </w:rPr>
        <w:t>|</w:t>
      </w:r>
      <w:r w:rsidRPr="00BD59DD">
        <w:rPr>
          <w:rFonts w:ascii="TimesNewRomanPSMT" w:hAnsi="TimesNewRomanPSMT" w:cs="TimesNewRomanPSMT"/>
          <w:sz w:val="28"/>
          <w:szCs w:val="28"/>
          <w:lang w:val="en-US"/>
        </w:rPr>
        <w:t>H</w:t>
      </w:r>
      <w:r w:rsidRPr="00BD59DD">
        <w:rPr>
          <w:rFonts w:ascii="TimesNewRomanPSMT" w:hAnsi="TimesNewRomanPSMT" w:cs="TimesNewRomanPSMT"/>
          <w:sz w:val="28"/>
          <w:szCs w:val="28"/>
          <w:vertAlign w:val="subscript"/>
          <w:lang w:val="en-US"/>
        </w:rPr>
        <w:t>i</w:t>
      </w:r>
      <w:r w:rsidRPr="00BD59DD">
        <w:rPr>
          <w:rFonts w:ascii="TimesNewRomanPSMT" w:hAnsi="TimesNewRomanPSMT" w:cs="TimesNewRomanPSMT"/>
          <w:sz w:val="28"/>
          <w:szCs w:val="28"/>
        </w:rPr>
        <w:t>)</w:t>
      </w:r>
      <w:r>
        <w:rPr>
          <w:rFonts w:ascii="TimesNewRomanPSMT" w:hAnsi="TimesNewRomanPSMT" w:cs="TimesNewRomanPSMT"/>
          <w:sz w:val="28"/>
          <w:szCs w:val="28"/>
        </w:rPr>
        <w:t xml:space="preserve"> </w:t>
      </w:r>
      <w:r w:rsidRPr="00BD59DD">
        <w:rPr>
          <w:rFonts w:ascii="TimesNewRomanPSMT" w:hAnsi="TimesNewRomanPSMT" w:cs="TimesNewRomanPSMT"/>
          <w:sz w:val="28"/>
          <w:szCs w:val="28"/>
        </w:rPr>
        <w:t xml:space="preserve">- вероятность того или иного сценария развития инновационного проекта, соответствующая </w:t>
      </w:r>
      <w:proofErr w:type="spellStart"/>
      <w:r w:rsidRPr="00BD59DD">
        <w:rPr>
          <w:rFonts w:ascii="TimesNewRomanPSMT" w:hAnsi="TimesNewRomanPSMT" w:cs="TimesNewRomanPSMT"/>
          <w:sz w:val="28"/>
          <w:szCs w:val="28"/>
          <w:lang w:val="en-US"/>
        </w:rPr>
        <w:t>i</w:t>
      </w:r>
      <w:proofErr w:type="spellEnd"/>
      <w:r w:rsidRPr="00BD59DD">
        <w:rPr>
          <w:rFonts w:ascii="TimesNewRomanPSMT" w:hAnsi="TimesNewRomanPSMT" w:cs="TimesNewRomanPSMT"/>
          <w:sz w:val="28"/>
          <w:szCs w:val="28"/>
        </w:rPr>
        <w:t>-</w:t>
      </w:r>
      <w:proofErr w:type="spellStart"/>
      <w:r w:rsidRPr="00BD59DD">
        <w:rPr>
          <w:rFonts w:ascii="TimesNewRomanPSMT" w:hAnsi="TimesNewRomanPSMT" w:cs="TimesNewRomanPSMT"/>
          <w:sz w:val="28"/>
          <w:szCs w:val="28"/>
        </w:rPr>
        <w:t>ому</w:t>
      </w:r>
      <w:proofErr w:type="spellEnd"/>
      <w:r w:rsidRPr="00BD59DD">
        <w:rPr>
          <w:rFonts w:ascii="TimesNewRomanPSMT" w:hAnsi="TimesNewRomanPSMT" w:cs="TimesNewRomanPSMT"/>
          <w:sz w:val="28"/>
          <w:szCs w:val="28"/>
        </w:rPr>
        <w:t xml:space="preserve"> инновационному риску.</w:t>
      </w:r>
    </w:p>
    <w:p w:rsidR="00562E91" w:rsidRDefault="00562E91" w:rsidP="00562E91">
      <w:pPr>
        <w:autoSpaceDE w:val="0"/>
        <w:autoSpaceDN w:val="0"/>
        <w:adjustRightInd w:val="0"/>
        <w:spacing w:after="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Используя формулу (1) приходим к математической, вероятностной модели оценки инновационных рисков, которая позволяет </w:t>
      </w:r>
      <w:r w:rsidRPr="00240D32">
        <w:rPr>
          <w:rFonts w:ascii="TimesNewRomanPSMT" w:hAnsi="TimesNewRomanPSMT" w:cs="TimesNewRomanPSMT"/>
          <w:sz w:val="28"/>
          <w:szCs w:val="28"/>
        </w:rPr>
        <w:t>оценить не только все инновационные риски предприятия, осуществляющего инновационную деятельность, в отдельности, но и суммарную вероятность всех инновационных рисков и сценариев развития инновационной деятельности предприятия, соответствующих рассматриваемым инновационным рискам.</w:t>
      </w:r>
      <w:r>
        <w:rPr>
          <w:rFonts w:ascii="TimesNewRomanPSMT" w:hAnsi="TimesNewRomanPSMT" w:cs="TimesNewRomanPSMT"/>
          <w:sz w:val="28"/>
          <w:szCs w:val="28"/>
        </w:rPr>
        <w:t xml:space="preserve"> </w:t>
      </w:r>
    </w:p>
    <w:p w:rsidR="00535C9F" w:rsidRDefault="00535C9F" w:rsidP="00535C9F">
      <w:pPr>
        <w:autoSpaceDE w:val="0"/>
        <w:autoSpaceDN w:val="0"/>
        <w:adjustRightInd w:val="0"/>
        <w:spacing w:after="0" w:line="240" w:lineRule="auto"/>
        <w:ind w:firstLine="709"/>
        <w:jc w:val="both"/>
        <w:rPr>
          <w:rFonts w:ascii="TimesNewRomanPSMT" w:hAnsi="TimesNewRomanPSMT" w:cs="TimesNewRomanPSMT"/>
          <w:sz w:val="28"/>
          <w:szCs w:val="28"/>
        </w:rPr>
      </w:pPr>
      <w:r>
        <w:rPr>
          <w:rFonts w:ascii="TimesNewRomanPSMT" w:eastAsia="Times New Roman" w:hAnsi="TimesNewRomanPSMT" w:cs="TimesNewRomanPSMT"/>
          <w:sz w:val="28"/>
          <w:szCs w:val="28"/>
        </w:rPr>
        <w:lastRenderedPageBreak/>
        <w:t>Рассмотрим пример применения данного метода. Пусть предприятие разрабатывает базисную инновацию, обладающую самыми высокими рисками, которыми, например, могут быть: получение отрицательного результата, отказ в сертификации результата и получение непатентоспособного результата. Данные риски обозначим, соответственно, Н</w:t>
      </w:r>
      <w:proofErr w:type="gramStart"/>
      <w:r>
        <w:rPr>
          <w:rFonts w:ascii="TimesNewRomanPSMT" w:eastAsia="Times New Roman" w:hAnsi="TimesNewRomanPSMT" w:cs="TimesNewRomanPSMT"/>
          <w:sz w:val="28"/>
          <w:szCs w:val="28"/>
          <w:vertAlign w:val="subscript"/>
        </w:rPr>
        <w:t>1</w:t>
      </w:r>
      <w:proofErr w:type="gramEnd"/>
      <w:r>
        <w:rPr>
          <w:rFonts w:ascii="TimesNewRomanPSMT" w:eastAsia="Times New Roman" w:hAnsi="TimesNewRomanPSMT" w:cs="TimesNewRomanPSMT"/>
          <w:sz w:val="28"/>
          <w:szCs w:val="28"/>
        </w:rPr>
        <w:t>, Н</w:t>
      </w:r>
      <w:r>
        <w:rPr>
          <w:rFonts w:ascii="TimesNewRomanPSMT" w:eastAsia="Times New Roman" w:hAnsi="TimesNewRomanPSMT" w:cs="TimesNewRomanPSMT"/>
          <w:sz w:val="28"/>
          <w:szCs w:val="28"/>
          <w:vertAlign w:val="subscript"/>
        </w:rPr>
        <w:t>2</w:t>
      </w:r>
      <w:r>
        <w:rPr>
          <w:rFonts w:ascii="TimesNewRomanPSMT" w:eastAsia="Times New Roman" w:hAnsi="TimesNewRomanPSMT" w:cs="TimesNewRomanPSMT"/>
          <w:sz w:val="28"/>
          <w:szCs w:val="28"/>
        </w:rPr>
        <w:t xml:space="preserve"> и Н</w:t>
      </w:r>
      <w:r>
        <w:rPr>
          <w:rFonts w:ascii="TimesNewRomanPSMT" w:eastAsia="Times New Roman" w:hAnsi="TimesNewRomanPSMT" w:cs="TimesNewRomanPSMT"/>
          <w:sz w:val="28"/>
          <w:szCs w:val="28"/>
          <w:vertAlign w:val="subscript"/>
        </w:rPr>
        <w:t>3</w:t>
      </w:r>
      <w:r>
        <w:rPr>
          <w:rFonts w:ascii="TimesNewRomanPSMT" w:eastAsia="Times New Roman" w:hAnsi="TimesNewRomanPSMT" w:cs="TimesNewRomanPSMT"/>
          <w:sz w:val="28"/>
          <w:szCs w:val="28"/>
        </w:rPr>
        <w:t>. Вероятности наступления данных рисков</w:t>
      </w:r>
      <w:r>
        <w:rPr>
          <w:rFonts w:ascii="TimesNewRomanPSMT" w:hAnsi="TimesNewRomanPSMT" w:cs="TimesNewRomanPSMT"/>
          <w:sz w:val="28"/>
          <w:szCs w:val="28"/>
        </w:rPr>
        <w:t xml:space="preserve">, </w:t>
      </w:r>
      <w:r w:rsidRPr="00535C9F">
        <w:rPr>
          <w:rFonts w:ascii="TimesNewRomanPSMT" w:hAnsi="TimesNewRomanPSMT" w:cs="TimesNewRomanPSMT"/>
          <w:sz w:val="28"/>
          <w:szCs w:val="28"/>
        </w:rPr>
        <w:t xml:space="preserve"> </w:t>
      </w:r>
      <w:r>
        <w:rPr>
          <w:rFonts w:ascii="TimesNewRomanPSMT" w:eastAsia="Times New Roman" w:hAnsi="TimesNewRomanPSMT" w:cs="TimesNewRomanPSMT"/>
          <w:sz w:val="28"/>
          <w:szCs w:val="28"/>
        </w:rPr>
        <w:t xml:space="preserve">соответственно: </w:t>
      </w:r>
    </w:p>
    <w:p w:rsidR="00535C9F" w:rsidRDefault="00535C9F" w:rsidP="00535C9F">
      <w:pPr>
        <w:autoSpaceDE w:val="0"/>
        <w:autoSpaceDN w:val="0"/>
        <w:adjustRightInd w:val="0"/>
        <w:spacing w:after="0" w:line="240" w:lineRule="auto"/>
        <w:ind w:firstLine="709"/>
        <w:jc w:val="both"/>
        <w:rPr>
          <w:rFonts w:ascii="TimesNewRomanPSMT" w:hAnsi="TimesNewRomanPSMT" w:cs="TimesNewRomanPSMT"/>
          <w:sz w:val="28"/>
          <w:szCs w:val="28"/>
        </w:rPr>
      </w:pPr>
      <w:proofErr w:type="gramStart"/>
      <w:r>
        <w:rPr>
          <w:rFonts w:ascii="TimesNewRomanPSMT" w:eastAsia="Times New Roman" w:hAnsi="TimesNewRomanPSMT" w:cs="TimesNewRomanPSMT"/>
          <w:sz w:val="28"/>
          <w:szCs w:val="28"/>
        </w:rPr>
        <w:t>Р(</w:t>
      </w:r>
      <w:proofErr w:type="gramEnd"/>
      <w:r>
        <w:rPr>
          <w:rFonts w:ascii="TimesNewRomanPSMT" w:eastAsia="Times New Roman" w:hAnsi="TimesNewRomanPSMT" w:cs="TimesNewRomanPSMT"/>
          <w:sz w:val="28"/>
          <w:szCs w:val="28"/>
        </w:rPr>
        <w:t>Н</w:t>
      </w:r>
      <w:r>
        <w:rPr>
          <w:rFonts w:ascii="TimesNewRomanPSMT" w:eastAsia="Times New Roman" w:hAnsi="TimesNewRomanPSMT" w:cs="TimesNewRomanPSMT"/>
          <w:sz w:val="28"/>
          <w:szCs w:val="28"/>
          <w:vertAlign w:val="subscript"/>
        </w:rPr>
        <w:t>1</w:t>
      </w:r>
      <w:r>
        <w:rPr>
          <w:rFonts w:ascii="TimesNewRomanPSMT" w:eastAsia="Times New Roman" w:hAnsi="TimesNewRomanPSMT" w:cs="TimesNewRomanPSMT"/>
          <w:sz w:val="28"/>
          <w:szCs w:val="28"/>
        </w:rPr>
        <w:t>)</w:t>
      </w:r>
      <w:r>
        <w:rPr>
          <w:rFonts w:ascii="TimesNewRomanPSMT" w:hAnsi="TimesNewRomanPSMT" w:cs="TimesNewRomanPSMT"/>
          <w:sz w:val="28"/>
          <w:szCs w:val="28"/>
        </w:rPr>
        <w:t xml:space="preserve"> </w:t>
      </w:r>
      <w:r>
        <w:rPr>
          <w:rFonts w:ascii="TimesNewRomanPSMT" w:eastAsia="Times New Roman" w:hAnsi="TimesNewRomanPSMT" w:cs="TimesNewRomanPSMT"/>
          <w:sz w:val="28"/>
          <w:szCs w:val="28"/>
        </w:rPr>
        <w:t>=</w:t>
      </w:r>
      <w:r>
        <w:rPr>
          <w:rFonts w:ascii="TimesNewRomanPSMT" w:hAnsi="TimesNewRomanPSMT" w:cs="TimesNewRomanPSMT"/>
          <w:sz w:val="28"/>
          <w:szCs w:val="28"/>
        </w:rPr>
        <w:t xml:space="preserve"> </w:t>
      </w:r>
      <w:r>
        <w:rPr>
          <w:rFonts w:ascii="TimesNewRomanPSMT" w:eastAsia="Times New Roman" w:hAnsi="TimesNewRomanPSMT" w:cs="TimesNewRomanPSMT"/>
          <w:sz w:val="28"/>
          <w:szCs w:val="28"/>
        </w:rPr>
        <w:t>40%</w:t>
      </w:r>
      <w:r>
        <w:rPr>
          <w:rFonts w:ascii="TimesNewRomanPSMT" w:hAnsi="TimesNewRomanPSMT" w:cs="TimesNewRomanPSMT"/>
          <w:sz w:val="28"/>
          <w:szCs w:val="28"/>
        </w:rPr>
        <w:t xml:space="preserve"> </w:t>
      </w:r>
      <w:r>
        <w:rPr>
          <w:rFonts w:ascii="TimesNewRomanPSMT" w:eastAsia="Times New Roman" w:hAnsi="TimesNewRomanPSMT" w:cs="TimesNewRomanPSMT"/>
          <w:sz w:val="28"/>
          <w:szCs w:val="28"/>
        </w:rPr>
        <w:t>=</w:t>
      </w:r>
      <w:r>
        <w:rPr>
          <w:rFonts w:ascii="TimesNewRomanPSMT" w:hAnsi="TimesNewRomanPSMT" w:cs="TimesNewRomanPSMT"/>
          <w:sz w:val="28"/>
          <w:szCs w:val="28"/>
        </w:rPr>
        <w:t xml:space="preserve"> </w:t>
      </w:r>
      <w:r>
        <w:rPr>
          <w:rFonts w:ascii="TimesNewRomanPSMT" w:eastAsia="Times New Roman" w:hAnsi="TimesNewRomanPSMT" w:cs="TimesNewRomanPSMT"/>
          <w:sz w:val="28"/>
          <w:szCs w:val="28"/>
        </w:rPr>
        <w:t>0,4;</w:t>
      </w:r>
    </w:p>
    <w:p w:rsidR="00535C9F" w:rsidRDefault="00535C9F" w:rsidP="00535C9F">
      <w:pPr>
        <w:autoSpaceDE w:val="0"/>
        <w:autoSpaceDN w:val="0"/>
        <w:adjustRightInd w:val="0"/>
        <w:spacing w:after="0" w:line="240" w:lineRule="auto"/>
        <w:ind w:firstLine="709"/>
        <w:jc w:val="both"/>
        <w:rPr>
          <w:rFonts w:ascii="TimesNewRomanPSMT" w:hAnsi="TimesNewRomanPSMT" w:cs="TimesNewRomanPSMT"/>
          <w:sz w:val="28"/>
          <w:szCs w:val="28"/>
        </w:rPr>
      </w:pPr>
      <w:proofErr w:type="gramStart"/>
      <w:r>
        <w:rPr>
          <w:rFonts w:ascii="TimesNewRomanPSMT" w:eastAsia="Times New Roman" w:hAnsi="TimesNewRomanPSMT" w:cs="TimesNewRomanPSMT"/>
          <w:sz w:val="28"/>
          <w:szCs w:val="28"/>
        </w:rPr>
        <w:t>Р(</w:t>
      </w:r>
      <w:proofErr w:type="gramEnd"/>
      <w:r>
        <w:rPr>
          <w:rFonts w:ascii="TimesNewRomanPSMT" w:eastAsia="Times New Roman" w:hAnsi="TimesNewRomanPSMT" w:cs="TimesNewRomanPSMT"/>
          <w:sz w:val="28"/>
          <w:szCs w:val="28"/>
        </w:rPr>
        <w:t>Н</w:t>
      </w:r>
      <w:r>
        <w:rPr>
          <w:rFonts w:ascii="TimesNewRomanPSMT" w:eastAsia="Times New Roman" w:hAnsi="TimesNewRomanPSMT" w:cs="TimesNewRomanPSMT"/>
          <w:sz w:val="28"/>
          <w:szCs w:val="28"/>
          <w:vertAlign w:val="subscript"/>
        </w:rPr>
        <w:t>2</w:t>
      </w:r>
      <w:r>
        <w:rPr>
          <w:rFonts w:ascii="TimesNewRomanPSMT" w:eastAsia="Times New Roman" w:hAnsi="TimesNewRomanPSMT" w:cs="TimesNewRomanPSMT"/>
          <w:sz w:val="28"/>
          <w:szCs w:val="28"/>
        </w:rPr>
        <w:t>)</w:t>
      </w:r>
      <w:r>
        <w:rPr>
          <w:rFonts w:ascii="TimesNewRomanPSMT" w:hAnsi="TimesNewRomanPSMT" w:cs="TimesNewRomanPSMT"/>
          <w:sz w:val="28"/>
          <w:szCs w:val="28"/>
        </w:rPr>
        <w:t xml:space="preserve"> </w:t>
      </w:r>
      <w:r>
        <w:rPr>
          <w:rFonts w:ascii="TimesNewRomanPSMT" w:eastAsia="Times New Roman" w:hAnsi="TimesNewRomanPSMT" w:cs="TimesNewRomanPSMT"/>
          <w:sz w:val="28"/>
          <w:szCs w:val="28"/>
        </w:rPr>
        <w:t>=</w:t>
      </w:r>
      <w:r>
        <w:rPr>
          <w:rFonts w:ascii="TimesNewRomanPSMT" w:hAnsi="TimesNewRomanPSMT" w:cs="TimesNewRomanPSMT"/>
          <w:sz w:val="28"/>
          <w:szCs w:val="28"/>
        </w:rPr>
        <w:t xml:space="preserve"> </w:t>
      </w:r>
      <w:r>
        <w:rPr>
          <w:rFonts w:ascii="TimesNewRomanPSMT" w:eastAsia="Times New Roman" w:hAnsi="TimesNewRomanPSMT" w:cs="TimesNewRomanPSMT"/>
          <w:sz w:val="28"/>
          <w:szCs w:val="28"/>
        </w:rPr>
        <w:t>35%</w:t>
      </w:r>
      <w:r>
        <w:rPr>
          <w:rFonts w:ascii="TimesNewRomanPSMT" w:hAnsi="TimesNewRomanPSMT" w:cs="TimesNewRomanPSMT"/>
          <w:sz w:val="28"/>
          <w:szCs w:val="28"/>
        </w:rPr>
        <w:t xml:space="preserve"> </w:t>
      </w:r>
      <w:r>
        <w:rPr>
          <w:rFonts w:ascii="TimesNewRomanPSMT" w:eastAsia="Times New Roman" w:hAnsi="TimesNewRomanPSMT" w:cs="TimesNewRomanPSMT"/>
          <w:sz w:val="28"/>
          <w:szCs w:val="28"/>
        </w:rPr>
        <w:t>=</w:t>
      </w:r>
      <w:r>
        <w:rPr>
          <w:rFonts w:ascii="TimesNewRomanPSMT" w:hAnsi="TimesNewRomanPSMT" w:cs="TimesNewRomanPSMT"/>
          <w:sz w:val="28"/>
          <w:szCs w:val="28"/>
        </w:rPr>
        <w:t xml:space="preserve"> </w:t>
      </w:r>
      <w:r>
        <w:rPr>
          <w:rFonts w:ascii="TimesNewRomanPSMT" w:eastAsia="Times New Roman" w:hAnsi="TimesNewRomanPSMT" w:cs="TimesNewRomanPSMT"/>
          <w:sz w:val="28"/>
          <w:szCs w:val="28"/>
        </w:rPr>
        <w:t>0,35</w:t>
      </w:r>
      <w:r>
        <w:rPr>
          <w:rFonts w:ascii="TimesNewRomanPSMT" w:hAnsi="TimesNewRomanPSMT" w:cs="TimesNewRomanPSMT"/>
          <w:sz w:val="28"/>
          <w:szCs w:val="28"/>
        </w:rPr>
        <w:t>;</w:t>
      </w:r>
    </w:p>
    <w:p w:rsidR="00535C9F" w:rsidRDefault="00535C9F" w:rsidP="00535C9F">
      <w:pPr>
        <w:autoSpaceDE w:val="0"/>
        <w:autoSpaceDN w:val="0"/>
        <w:adjustRightInd w:val="0"/>
        <w:spacing w:after="0" w:line="240" w:lineRule="auto"/>
        <w:ind w:firstLine="709"/>
        <w:jc w:val="both"/>
        <w:rPr>
          <w:rFonts w:ascii="TimesNewRomanPSMT" w:hAnsi="TimesNewRomanPSMT" w:cs="TimesNewRomanPSMT"/>
          <w:sz w:val="28"/>
          <w:szCs w:val="28"/>
        </w:rPr>
      </w:pPr>
      <w:proofErr w:type="gramStart"/>
      <w:r>
        <w:rPr>
          <w:rFonts w:ascii="TimesNewRomanPSMT" w:eastAsia="Times New Roman" w:hAnsi="TimesNewRomanPSMT" w:cs="TimesNewRomanPSMT"/>
          <w:sz w:val="28"/>
          <w:szCs w:val="28"/>
        </w:rPr>
        <w:t>Р(</w:t>
      </w:r>
      <w:proofErr w:type="gramEnd"/>
      <w:r>
        <w:rPr>
          <w:rFonts w:ascii="TimesNewRomanPSMT" w:eastAsia="Times New Roman" w:hAnsi="TimesNewRomanPSMT" w:cs="TimesNewRomanPSMT"/>
          <w:sz w:val="28"/>
          <w:szCs w:val="28"/>
        </w:rPr>
        <w:t>Н</w:t>
      </w:r>
      <w:r>
        <w:rPr>
          <w:rFonts w:ascii="TimesNewRomanPSMT" w:eastAsia="Times New Roman" w:hAnsi="TimesNewRomanPSMT" w:cs="TimesNewRomanPSMT"/>
          <w:sz w:val="28"/>
          <w:szCs w:val="28"/>
          <w:vertAlign w:val="subscript"/>
        </w:rPr>
        <w:t>3</w:t>
      </w:r>
      <w:r>
        <w:rPr>
          <w:rFonts w:ascii="TimesNewRomanPSMT" w:eastAsia="Times New Roman" w:hAnsi="TimesNewRomanPSMT" w:cs="TimesNewRomanPSMT"/>
          <w:sz w:val="28"/>
          <w:szCs w:val="28"/>
        </w:rPr>
        <w:t>)=25%</w:t>
      </w:r>
      <w:r w:rsidR="00894D7C">
        <w:rPr>
          <w:rFonts w:ascii="TimesNewRomanPSMT" w:eastAsia="Times New Roman" w:hAnsi="TimesNewRomanPSMT" w:cs="TimesNewRomanPSMT"/>
          <w:sz w:val="28"/>
          <w:szCs w:val="28"/>
        </w:rPr>
        <w:t xml:space="preserve"> </w:t>
      </w:r>
      <w:r>
        <w:rPr>
          <w:rFonts w:ascii="TimesNewRomanPSMT" w:eastAsia="Times New Roman" w:hAnsi="TimesNewRomanPSMT" w:cs="TimesNewRomanPSMT"/>
          <w:sz w:val="28"/>
          <w:szCs w:val="28"/>
        </w:rPr>
        <w:t>=</w:t>
      </w:r>
      <w:r w:rsidR="00894D7C">
        <w:rPr>
          <w:rFonts w:ascii="TimesNewRomanPSMT" w:eastAsia="Times New Roman" w:hAnsi="TimesNewRomanPSMT" w:cs="TimesNewRomanPSMT"/>
          <w:sz w:val="28"/>
          <w:szCs w:val="28"/>
        </w:rPr>
        <w:t xml:space="preserve"> </w:t>
      </w:r>
      <w:r>
        <w:rPr>
          <w:rFonts w:ascii="TimesNewRomanPSMT" w:eastAsia="Times New Roman" w:hAnsi="TimesNewRomanPSMT" w:cs="TimesNewRomanPSMT"/>
          <w:sz w:val="28"/>
          <w:szCs w:val="28"/>
        </w:rPr>
        <w:t>0,25</w:t>
      </w:r>
      <w:r>
        <w:rPr>
          <w:rFonts w:ascii="TimesNewRomanPSMT" w:hAnsi="TimesNewRomanPSMT" w:cs="TimesNewRomanPSMT"/>
          <w:sz w:val="28"/>
          <w:szCs w:val="28"/>
        </w:rPr>
        <w:t>.</w:t>
      </w:r>
    </w:p>
    <w:p w:rsidR="00535C9F" w:rsidRDefault="00535C9F" w:rsidP="00535C9F">
      <w:pPr>
        <w:autoSpaceDE w:val="0"/>
        <w:autoSpaceDN w:val="0"/>
        <w:adjustRightInd w:val="0"/>
        <w:spacing w:after="0" w:line="240" w:lineRule="auto"/>
        <w:ind w:firstLine="709"/>
        <w:jc w:val="both"/>
        <w:rPr>
          <w:rFonts w:ascii="TimesNewRomanPSMT" w:hAnsi="TimesNewRomanPSMT" w:cs="TimesNewRomanPSMT"/>
          <w:sz w:val="28"/>
          <w:szCs w:val="28"/>
        </w:rPr>
      </w:pPr>
      <w:r>
        <w:rPr>
          <w:rFonts w:ascii="TimesNewRomanPSMT" w:eastAsia="Times New Roman" w:hAnsi="TimesNewRomanPSMT" w:cs="TimesNewRomanPSMT"/>
          <w:sz w:val="28"/>
          <w:szCs w:val="28"/>
        </w:rPr>
        <w:t xml:space="preserve">Причем, необходимо отметить, что сумма вероятностей наступления всех рассматриваемых рисков должна быть равна 100%. </w:t>
      </w:r>
    </w:p>
    <w:p w:rsidR="00894D7C" w:rsidRDefault="00535C9F" w:rsidP="00535C9F">
      <w:pPr>
        <w:autoSpaceDE w:val="0"/>
        <w:autoSpaceDN w:val="0"/>
        <w:adjustRightInd w:val="0"/>
        <w:spacing w:after="0" w:line="240" w:lineRule="auto"/>
        <w:ind w:firstLine="709"/>
        <w:jc w:val="both"/>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В результате действия данных рисков предприятие может потерять инвестора</w:t>
      </w:r>
      <w:proofErr w:type="gramStart"/>
      <w:r w:rsidR="00894D7C">
        <w:rPr>
          <w:rFonts w:ascii="TimesNewRomanPSMT" w:eastAsia="Times New Roman" w:hAnsi="TimesNewRomanPSMT" w:cs="TimesNewRomanPSMT"/>
          <w:sz w:val="28"/>
          <w:szCs w:val="28"/>
        </w:rPr>
        <w:t>.</w:t>
      </w:r>
      <w:proofErr w:type="gramEnd"/>
      <w:r>
        <w:rPr>
          <w:rFonts w:ascii="TimesNewRomanPSMT" w:eastAsia="Times New Roman" w:hAnsi="TimesNewRomanPSMT" w:cs="TimesNewRomanPSMT"/>
          <w:sz w:val="28"/>
          <w:szCs w:val="28"/>
        </w:rPr>
        <w:t xml:space="preserve"> </w:t>
      </w:r>
      <w:r w:rsidR="00894D7C">
        <w:rPr>
          <w:rFonts w:ascii="TimesNewRomanPSMT" w:eastAsia="Times New Roman" w:hAnsi="TimesNewRomanPSMT" w:cs="TimesNewRomanPSMT"/>
          <w:sz w:val="28"/>
          <w:szCs w:val="28"/>
        </w:rPr>
        <w:t>В</w:t>
      </w:r>
      <w:r>
        <w:rPr>
          <w:rFonts w:ascii="TimesNewRomanPSMT" w:eastAsia="Times New Roman" w:hAnsi="TimesNewRomanPSMT" w:cs="TimesNewRomanPSMT"/>
          <w:sz w:val="28"/>
          <w:szCs w:val="28"/>
        </w:rPr>
        <w:t>ероятност</w:t>
      </w:r>
      <w:r w:rsidR="00894D7C">
        <w:rPr>
          <w:rFonts w:ascii="TimesNewRomanPSMT" w:eastAsia="Times New Roman" w:hAnsi="TimesNewRomanPSMT" w:cs="TimesNewRomanPSMT"/>
          <w:sz w:val="28"/>
          <w:szCs w:val="28"/>
        </w:rPr>
        <w:t>ь</w:t>
      </w:r>
      <w:r>
        <w:rPr>
          <w:rFonts w:ascii="TimesNewRomanPSMT" w:eastAsia="Times New Roman" w:hAnsi="TimesNewRomanPSMT" w:cs="TimesNewRomanPSMT"/>
          <w:sz w:val="28"/>
          <w:szCs w:val="28"/>
        </w:rPr>
        <w:t xml:space="preserve"> </w:t>
      </w:r>
      <w:r w:rsidR="00894D7C">
        <w:rPr>
          <w:rFonts w:ascii="TimesNewRomanPSMT" w:eastAsia="Times New Roman" w:hAnsi="TimesNewRomanPSMT" w:cs="TimesNewRomanPSMT"/>
          <w:sz w:val="28"/>
          <w:szCs w:val="28"/>
        </w:rPr>
        <w:t>этого</w:t>
      </w:r>
      <w:r>
        <w:rPr>
          <w:rFonts w:ascii="TimesNewRomanPSMT" w:eastAsia="Times New Roman" w:hAnsi="TimesNewRomanPSMT" w:cs="TimesNewRomanPSMT"/>
          <w:sz w:val="28"/>
          <w:szCs w:val="28"/>
        </w:rPr>
        <w:t xml:space="preserve"> событи</w:t>
      </w:r>
      <w:r w:rsidR="00894D7C">
        <w:rPr>
          <w:rFonts w:ascii="TimesNewRomanPSMT" w:eastAsia="Times New Roman" w:hAnsi="TimesNewRomanPSMT" w:cs="TimesNewRomanPSMT"/>
          <w:sz w:val="28"/>
          <w:szCs w:val="28"/>
        </w:rPr>
        <w:t>я</w:t>
      </w:r>
      <w:r>
        <w:rPr>
          <w:rFonts w:ascii="TimesNewRomanPSMT" w:eastAsia="Times New Roman" w:hAnsi="TimesNewRomanPSMT" w:cs="TimesNewRomanPSMT"/>
          <w:sz w:val="28"/>
          <w:szCs w:val="28"/>
        </w:rPr>
        <w:t xml:space="preserve"> </w:t>
      </w:r>
      <w:r w:rsidR="00894D7C">
        <w:rPr>
          <w:rFonts w:ascii="TimesNewRomanPSMT" w:eastAsia="Times New Roman" w:hAnsi="TimesNewRomanPSMT" w:cs="TimesNewRomanPSMT"/>
          <w:sz w:val="28"/>
          <w:szCs w:val="28"/>
        </w:rPr>
        <w:t xml:space="preserve">под действие, рассмотренных выше рисков, </w:t>
      </w:r>
      <w:r>
        <w:rPr>
          <w:rFonts w:ascii="TimesNewRomanPSMT" w:eastAsia="Times New Roman" w:hAnsi="TimesNewRomanPSMT" w:cs="TimesNewRomanPSMT"/>
          <w:sz w:val="28"/>
          <w:szCs w:val="28"/>
        </w:rPr>
        <w:t>равн</w:t>
      </w:r>
      <w:r w:rsidR="00894D7C">
        <w:rPr>
          <w:rFonts w:ascii="TimesNewRomanPSMT" w:eastAsia="Times New Roman" w:hAnsi="TimesNewRomanPSMT" w:cs="TimesNewRomanPSMT"/>
          <w:sz w:val="28"/>
          <w:szCs w:val="28"/>
        </w:rPr>
        <w:t>а</w:t>
      </w:r>
      <w:r>
        <w:rPr>
          <w:rFonts w:ascii="TimesNewRomanPSMT" w:eastAsia="Times New Roman" w:hAnsi="TimesNewRomanPSMT" w:cs="TimesNewRomanPSMT"/>
          <w:sz w:val="28"/>
          <w:szCs w:val="28"/>
        </w:rPr>
        <w:t>, соответственно</w:t>
      </w:r>
      <w:r w:rsidR="00894D7C">
        <w:rPr>
          <w:rFonts w:ascii="TimesNewRomanPSMT" w:eastAsia="Times New Roman" w:hAnsi="TimesNewRomanPSMT" w:cs="TimesNewRomanPSMT"/>
          <w:sz w:val="28"/>
          <w:szCs w:val="28"/>
        </w:rPr>
        <w:t>:</w:t>
      </w:r>
      <w:r>
        <w:rPr>
          <w:rFonts w:ascii="TimesNewRomanPSMT" w:eastAsia="Times New Roman" w:hAnsi="TimesNewRomanPSMT" w:cs="TimesNewRomanPSMT"/>
          <w:sz w:val="28"/>
          <w:szCs w:val="28"/>
        </w:rPr>
        <w:t xml:space="preserve"> 30%, 10% и 15%. </w:t>
      </w:r>
    </w:p>
    <w:p w:rsidR="00535C9F" w:rsidRPr="00D14A95" w:rsidRDefault="00535C9F" w:rsidP="00535C9F">
      <w:pPr>
        <w:autoSpaceDE w:val="0"/>
        <w:autoSpaceDN w:val="0"/>
        <w:adjustRightInd w:val="0"/>
        <w:spacing w:after="0" w:line="240" w:lineRule="auto"/>
        <w:ind w:firstLine="709"/>
        <w:jc w:val="both"/>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 xml:space="preserve">В наших обозначениях: </w:t>
      </w:r>
      <w:r w:rsidRPr="00580363">
        <w:rPr>
          <w:rFonts w:ascii="TimesNewRomanPSMT" w:eastAsia="Times New Roman" w:hAnsi="TimesNewRomanPSMT" w:cs="TimesNewRomanPSMT"/>
          <w:sz w:val="28"/>
          <w:szCs w:val="28"/>
          <w:lang w:val="en-US"/>
        </w:rPr>
        <w:t>P</w:t>
      </w:r>
      <w:r w:rsidRPr="00580363">
        <w:rPr>
          <w:rFonts w:ascii="TimesNewRomanPSMT" w:eastAsia="Times New Roman" w:hAnsi="TimesNewRomanPSMT" w:cs="TimesNewRomanPSMT"/>
          <w:sz w:val="28"/>
          <w:szCs w:val="28"/>
        </w:rPr>
        <w:t>(</w:t>
      </w:r>
      <w:r w:rsidRPr="00580363">
        <w:rPr>
          <w:rFonts w:ascii="TimesNewRomanPSMT" w:eastAsia="Times New Roman" w:hAnsi="TimesNewRomanPSMT" w:cs="TimesNewRomanPSMT"/>
          <w:sz w:val="28"/>
          <w:szCs w:val="28"/>
          <w:lang w:val="en-US"/>
        </w:rPr>
        <w:t>A</w:t>
      </w:r>
      <w:r w:rsidRPr="00580363">
        <w:rPr>
          <w:rFonts w:ascii="TimesNewRomanPSMT" w:eastAsia="Times New Roman" w:hAnsi="TimesNewRomanPSMT" w:cs="TimesNewRomanPSMT"/>
          <w:sz w:val="28"/>
          <w:szCs w:val="28"/>
        </w:rPr>
        <w:t>|</w:t>
      </w:r>
      <w:r w:rsidRPr="00580363">
        <w:rPr>
          <w:rFonts w:ascii="TimesNewRomanPSMT" w:eastAsia="Times New Roman" w:hAnsi="TimesNewRomanPSMT" w:cs="TimesNewRomanPSMT"/>
          <w:sz w:val="28"/>
          <w:szCs w:val="28"/>
          <w:lang w:val="en-US"/>
        </w:rPr>
        <w:t>H</w:t>
      </w:r>
      <w:r>
        <w:rPr>
          <w:rFonts w:ascii="TimesNewRomanPSMT" w:eastAsia="Times New Roman" w:hAnsi="TimesNewRomanPSMT" w:cs="TimesNewRomanPSMT"/>
          <w:sz w:val="28"/>
          <w:szCs w:val="28"/>
          <w:vertAlign w:val="subscript"/>
        </w:rPr>
        <w:t>1</w:t>
      </w:r>
      <w:r w:rsidRPr="00580363">
        <w:rPr>
          <w:rFonts w:ascii="TimesNewRomanPSMT" w:eastAsia="Times New Roman" w:hAnsi="TimesNewRomanPSMT" w:cs="TimesNewRomanPSMT"/>
          <w:sz w:val="28"/>
          <w:szCs w:val="28"/>
        </w:rPr>
        <w:t>)</w:t>
      </w:r>
      <w:r>
        <w:rPr>
          <w:rFonts w:ascii="TimesNewRomanPSMT" w:eastAsia="Times New Roman" w:hAnsi="TimesNewRomanPSMT" w:cs="TimesNewRomanPSMT"/>
          <w:sz w:val="28"/>
          <w:szCs w:val="28"/>
        </w:rPr>
        <w:t xml:space="preserve">=0,3; </w:t>
      </w:r>
      <w:r w:rsidRPr="00580363">
        <w:rPr>
          <w:rFonts w:ascii="TimesNewRomanPSMT" w:eastAsia="Times New Roman" w:hAnsi="TimesNewRomanPSMT" w:cs="TimesNewRomanPSMT"/>
          <w:sz w:val="28"/>
          <w:szCs w:val="28"/>
          <w:lang w:val="en-US"/>
        </w:rPr>
        <w:t>P</w:t>
      </w:r>
      <w:r w:rsidRPr="00580363">
        <w:rPr>
          <w:rFonts w:ascii="TimesNewRomanPSMT" w:eastAsia="Times New Roman" w:hAnsi="TimesNewRomanPSMT" w:cs="TimesNewRomanPSMT"/>
          <w:sz w:val="28"/>
          <w:szCs w:val="28"/>
        </w:rPr>
        <w:t>(</w:t>
      </w:r>
      <w:r w:rsidRPr="00580363">
        <w:rPr>
          <w:rFonts w:ascii="TimesNewRomanPSMT" w:eastAsia="Times New Roman" w:hAnsi="TimesNewRomanPSMT" w:cs="TimesNewRomanPSMT"/>
          <w:sz w:val="28"/>
          <w:szCs w:val="28"/>
          <w:lang w:val="en-US"/>
        </w:rPr>
        <w:t>A</w:t>
      </w:r>
      <w:r w:rsidRPr="00580363">
        <w:rPr>
          <w:rFonts w:ascii="TimesNewRomanPSMT" w:eastAsia="Times New Roman" w:hAnsi="TimesNewRomanPSMT" w:cs="TimesNewRomanPSMT"/>
          <w:sz w:val="28"/>
          <w:szCs w:val="28"/>
        </w:rPr>
        <w:t>|</w:t>
      </w:r>
      <w:r w:rsidRPr="00580363">
        <w:rPr>
          <w:rFonts w:ascii="TimesNewRomanPSMT" w:eastAsia="Times New Roman" w:hAnsi="TimesNewRomanPSMT" w:cs="TimesNewRomanPSMT"/>
          <w:sz w:val="28"/>
          <w:szCs w:val="28"/>
          <w:lang w:val="en-US"/>
        </w:rPr>
        <w:t>H</w:t>
      </w:r>
      <w:r>
        <w:rPr>
          <w:rFonts w:ascii="TimesNewRomanPSMT" w:eastAsia="Times New Roman" w:hAnsi="TimesNewRomanPSMT" w:cs="TimesNewRomanPSMT"/>
          <w:sz w:val="28"/>
          <w:szCs w:val="28"/>
          <w:vertAlign w:val="subscript"/>
        </w:rPr>
        <w:t>2</w:t>
      </w:r>
      <w:r w:rsidRPr="00580363">
        <w:rPr>
          <w:rFonts w:ascii="TimesNewRomanPSMT" w:eastAsia="Times New Roman" w:hAnsi="TimesNewRomanPSMT" w:cs="TimesNewRomanPSMT"/>
          <w:sz w:val="28"/>
          <w:szCs w:val="28"/>
        </w:rPr>
        <w:t>)</w:t>
      </w:r>
      <w:r>
        <w:rPr>
          <w:rFonts w:ascii="TimesNewRomanPSMT" w:eastAsia="Times New Roman" w:hAnsi="TimesNewRomanPSMT" w:cs="TimesNewRomanPSMT"/>
          <w:sz w:val="28"/>
          <w:szCs w:val="28"/>
        </w:rPr>
        <w:t xml:space="preserve">=0,1; </w:t>
      </w:r>
      <w:r w:rsidRPr="00580363">
        <w:rPr>
          <w:rFonts w:ascii="TimesNewRomanPSMT" w:eastAsia="Times New Roman" w:hAnsi="TimesNewRomanPSMT" w:cs="TimesNewRomanPSMT"/>
          <w:sz w:val="28"/>
          <w:szCs w:val="28"/>
          <w:lang w:val="en-US"/>
        </w:rPr>
        <w:t>P</w:t>
      </w:r>
      <w:r w:rsidRPr="00580363">
        <w:rPr>
          <w:rFonts w:ascii="TimesNewRomanPSMT" w:eastAsia="Times New Roman" w:hAnsi="TimesNewRomanPSMT" w:cs="TimesNewRomanPSMT"/>
          <w:sz w:val="28"/>
          <w:szCs w:val="28"/>
        </w:rPr>
        <w:t>(</w:t>
      </w:r>
      <w:r w:rsidRPr="00580363">
        <w:rPr>
          <w:rFonts w:ascii="TimesNewRomanPSMT" w:eastAsia="Times New Roman" w:hAnsi="TimesNewRomanPSMT" w:cs="TimesNewRomanPSMT"/>
          <w:sz w:val="28"/>
          <w:szCs w:val="28"/>
          <w:lang w:val="en-US"/>
        </w:rPr>
        <w:t>A</w:t>
      </w:r>
      <w:r w:rsidRPr="00580363">
        <w:rPr>
          <w:rFonts w:ascii="TimesNewRomanPSMT" w:eastAsia="Times New Roman" w:hAnsi="TimesNewRomanPSMT" w:cs="TimesNewRomanPSMT"/>
          <w:sz w:val="28"/>
          <w:szCs w:val="28"/>
        </w:rPr>
        <w:t>|</w:t>
      </w:r>
      <w:r w:rsidRPr="00580363">
        <w:rPr>
          <w:rFonts w:ascii="TimesNewRomanPSMT" w:eastAsia="Times New Roman" w:hAnsi="TimesNewRomanPSMT" w:cs="TimesNewRomanPSMT"/>
          <w:sz w:val="28"/>
          <w:szCs w:val="28"/>
          <w:lang w:val="en-US"/>
        </w:rPr>
        <w:t>H</w:t>
      </w:r>
      <w:r>
        <w:rPr>
          <w:rFonts w:ascii="TimesNewRomanPSMT" w:eastAsia="Times New Roman" w:hAnsi="TimesNewRomanPSMT" w:cs="TimesNewRomanPSMT"/>
          <w:sz w:val="28"/>
          <w:szCs w:val="28"/>
          <w:vertAlign w:val="subscript"/>
        </w:rPr>
        <w:t>3</w:t>
      </w:r>
      <w:r w:rsidRPr="00580363">
        <w:rPr>
          <w:rFonts w:ascii="TimesNewRomanPSMT" w:eastAsia="Times New Roman" w:hAnsi="TimesNewRomanPSMT" w:cs="TimesNewRomanPSMT"/>
          <w:sz w:val="28"/>
          <w:szCs w:val="28"/>
        </w:rPr>
        <w:t>)</w:t>
      </w:r>
      <w:r>
        <w:rPr>
          <w:rFonts w:ascii="TimesNewRomanPSMT" w:eastAsia="Times New Roman" w:hAnsi="TimesNewRomanPSMT" w:cs="TimesNewRomanPSMT"/>
          <w:sz w:val="28"/>
          <w:szCs w:val="28"/>
        </w:rPr>
        <w:t>=0,15.</w:t>
      </w:r>
    </w:p>
    <w:p w:rsidR="00535C9F" w:rsidRDefault="00535C9F" w:rsidP="00535C9F">
      <w:pPr>
        <w:autoSpaceDE w:val="0"/>
        <w:autoSpaceDN w:val="0"/>
        <w:adjustRightInd w:val="0"/>
        <w:spacing w:after="0" w:line="240" w:lineRule="auto"/>
        <w:ind w:firstLine="709"/>
        <w:jc w:val="both"/>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Найдем полную вероятность инновационного риска и определим дальнейшую судьбу базисной инновации.</w:t>
      </w:r>
    </w:p>
    <w:p w:rsidR="00535C9F" w:rsidRDefault="00535C9F" w:rsidP="00535C9F">
      <w:pPr>
        <w:autoSpaceDE w:val="0"/>
        <w:autoSpaceDN w:val="0"/>
        <w:adjustRightInd w:val="0"/>
        <w:spacing w:after="0" w:line="240" w:lineRule="auto"/>
        <w:ind w:firstLine="709"/>
        <w:jc w:val="both"/>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Воспользуемся приведенной выше формулой:</w:t>
      </w:r>
    </w:p>
    <w:p w:rsidR="00535C9F" w:rsidRDefault="00535C9F" w:rsidP="00535C9F">
      <w:pPr>
        <w:autoSpaceDE w:val="0"/>
        <w:autoSpaceDN w:val="0"/>
        <w:adjustRightInd w:val="0"/>
        <w:spacing w:after="0" w:line="240" w:lineRule="auto"/>
        <w:ind w:firstLine="709"/>
        <w:jc w:val="center"/>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Р</w:t>
      </w:r>
      <w:r>
        <w:rPr>
          <w:rFonts w:ascii="TimesNewRomanPSMT" w:eastAsia="Times New Roman" w:hAnsi="TimesNewRomanPSMT" w:cs="TimesNewRomanPSMT"/>
          <w:sz w:val="28"/>
          <w:szCs w:val="28"/>
          <w:vertAlign w:val="subscript"/>
        </w:rPr>
        <w:t>А</w:t>
      </w:r>
      <w:r>
        <w:rPr>
          <w:rFonts w:ascii="TimesNewRomanPSMT" w:eastAsia="Times New Roman" w:hAnsi="TimesNewRomanPSMT" w:cs="TimesNewRomanPSMT"/>
          <w:sz w:val="28"/>
          <w:szCs w:val="28"/>
        </w:rPr>
        <w:t>=0,4</w:t>
      </w:r>
      <w:r>
        <w:rPr>
          <w:rFonts w:ascii="TimesNewRomanPSMT" w:eastAsia="Times New Roman" w:hAnsi="TimesNewRomanPSMT" w:cs="TimesNewRomanPSMT"/>
          <w:sz w:val="28"/>
          <w:szCs w:val="28"/>
        </w:rPr>
        <w:sym w:font="Symbol" w:char="F0D7"/>
      </w:r>
      <w:r>
        <w:rPr>
          <w:rFonts w:ascii="TimesNewRomanPSMT" w:eastAsia="Times New Roman" w:hAnsi="TimesNewRomanPSMT" w:cs="TimesNewRomanPSMT"/>
          <w:sz w:val="28"/>
          <w:szCs w:val="28"/>
        </w:rPr>
        <w:t>0,3+0,35</w:t>
      </w:r>
      <w:r>
        <w:rPr>
          <w:rFonts w:ascii="TimesNewRomanPSMT" w:eastAsia="Times New Roman" w:hAnsi="TimesNewRomanPSMT" w:cs="TimesNewRomanPSMT"/>
          <w:sz w:val="28"/>
          <w:szCs w:val="28"/>
        </w:rPr>
        <w:sym w:font="Symbol" w:char="F0D7"/>
      </w:r>
      <w:r>
        <w:rPr>
          <w:rFonts w:ascii="TimesNewRomanPSMT" w:eastAsia="Times New Roman" w:hAnsi="TimesNewRomanPSMT" w:cs="TimesNewRomanPSMT"/>
          <w:sz w:val="28"/>
          <w:szCs w:val="28"/>
        </w:rPr>
        <w:t>0,1+0,25</w:t>
      </w:r>
      <w:r>
        <w:rPr>
          <w:rFonts w:ascii="TimesNewRomanPSMT" w:eastAsia="Times New Roman" w:hAnsi="TimesNewRomanPSMT" w:cs="TimesNewRomanPSMT"/>
          <w:sz w:val="28"/>
          <w:szCs w:val="28"/>
        </w:rPr>
        <w:sym w:font="Symbol" w:char="F0D7"/>
      </w:r>
      <w:r>
        <w:rPr>
          <w:rFonts w:ascii="TimesNewRomanPSMT" w:eastAsia="Times New Roman" w:hAnsi="TimesNewRomanPSMT" w:cs="TimesNewRomanPSMT"/>
          <w:sz w:val="28"/>
          <w:szCs w:val="28"/>
        </w:rPr>
        <w:t>0,15=0,12+0,035+0,0375=0,1925</w:t>
      </w:r>
    </w:p>
    <w:p w:rsidR="00535C9F" w:rsidRDefault="00535C9F" w:rsidP="00535C9F">
      <w:pPr>
        <w:autoSpaceDE w:val="0"/>
        <w:autoSpaceDN w:val="0"/>
        <w:adjustRightInd w:val="0"/>
        <w:spacing w:after="0" w:line="240" w:lineRule="auto"/>
        <w:ind w:firstLine="709"/>
        <w:jc w:val="both"/>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Таким образом, полная вероятность инновационного риска составляет 19,25%, что является для базисной инновации допустимым значением и способствует дальнейшему ее внедрению.</w:t>
      </w:r>
    </w:p>
    <w:p w:rsidR="00562E91" w:rsidRDefault="00562E91" w:rsidP="00562E91">
      <w:pPr>
        <w:autoSpaceDE w:val="0"/>
        <w:autoSpaceDN w:val="0"/>
        <w:adjustRightInd w:val="0"/>
        <w:spacing w:after="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Необходимо отметить, что для каждого вида инновационной деятельности характерны свои специфические риски, оценка которых затрудняется отсутствием единых теоретических и методических положений и рекомендаций, вопрос разработки которых, в условиях кризиса, встает наиболее остро.</w:t>
      </w:r>
    </w:p>
    <w:p w:rsidR="00B90151" w:rsidRDefault="00B90151" w:rsidP="00B96D64">
      <w:pPr>
        <w:autoSpaceDE w:val="0"/>
        <w:autoSpaceDN w:val="0"/>
        <w:adjustRightInd w:val="0"/>
        <w:spacing w:after="0" w:line="240" w:lineRule="auto"/>
        <w:ind w:firstLine="709"/>
        <w:jc w:val="center"/>
        <w:rPr>
          <w:rFonts w:ascii="TimesNewRomanPSMT" w:hAnsi="TimesNewRomanPSMT" w:cs="TimesNewRomanPSMT"/>
          <w:sz w:val="28"/>
          <w:szCs w:val="28"/>
        </w:rPr>
      </w:pPr>
    </w:p>
    <w:p w:rsidR="00562E91" w:rsidRPr="00B96D64" w:rsidRDefault="00B96D64" w:rsidP="00B96D64">
      <w:pPr>
        <w:autoSpaceDE w:val="0"/>
        <w:autoSpaceDN w:val="0"/>
        <w:adjustRightInd w:val="0"/>
        <w:spacing w:after="0" w:line="240" w:lineRule="auto"/>
        <w:ind w:firstLine="709"/>
        <w:jc w:val="center"/>
        <w:rPr>
          <w:rFonts w:ascii="TimesNewRomanPSMT" w:hAnsi="TimesNewRomanPSMT" w:cs="TimesNewRomanPSMT"/>
          <w:sz w:val="28"/>
          <w:szCs w:val="28"/>
        </w:rPr>
      </w:pPr>
      <w:r>
        <w:rPr>
          <w:rFonts w:ascii="TimesNewRomanPSMT" w:hAnsi="TimesNewRomanPSMT" w:cs="TimesNewRomanPSMT"/>
          <w:sz w:val="28"/>
          <w:szCs w:val="28"/>
        </w:rPr>
        <w:t>Список использованной литературы</w:t>
      </w:r>
    </w:p>
    <w:p w:rsidR="00B96D64" w:rsidRPr="00B96D64" w:rsidRDefault="00B96D64" w:rsidP="00B96D64">
      <w:pPr>
        <w:pStyle w:val="a3"/>
        <w:numPr>
          <w:ilvl w:val="0"/>
          <w:numId w:val="3"/>
        </w:numPr>
        <w:suppressAutoHyphens/>
        <w:spacing w:after="0" w:line="288" w:lineRule="auto"/>
        <w:jc w:val="both"/>
        <w:rPr>
          <w:rFonts w:ascii="Times New Roman" w:hAnsi="Times New Roman" w:cs="Times New Roman"/>
          <w:sz w:val="24"/>
          <w:szCs w:val="24"/>
        </w:rPr>
      </w:pPr>
      <w:proofErr w:type="spellStart"/>
      <w:r w:rsidRPr="00B96D64">
        <w:rPr>
          <w:rFonts w:ascii="Times New Roman" w:hAnsi="Times New Roman" w:cs="Times New Roman"/>
          <w:i/>
          <w:sz w:val="24"/>
          <w:szCs w:val="24"/>
        </w:rPr>
        <w:t>Азрилиян</w:t>
      </w:r>
      <w:proofErr w:type="spellEnd"/>
      <w:r w:rsidRPr="00B96D64">
        <w:rPr>
          <w:rFonts w:ascii="Times New Roman" w:hAnsi="Times New Roman" w:cs="Times New Roman"/>
          <w:i/>
          <w:sz w:val="24"/>
          <w:szCs w:val="24"/>
        </w:rPr>
        <w:t xml:space="preserve"> А.Н.</w:t>
      </w:r>
      <w:r w:rsidRPr="00B96D64">
        <w:rPr>
          <w:rFonts w:ascii="Times New Roman" w:hAnsi="Times New Roman" w:cs="Times New Roman"/>
          <w:sz w:val="24"/>
          <w:szCs w:val="24"/>
        </w:rPr>
        <w:t xml:space="preserve"> Большой экономический словарь/Под ред.А.Н. </w:t>
      </w:r>
      <w:proofErr w:type="spellStart"/>
      <w:r w:rsidRPr="00B96D64">
        <w:rPr>
          <w:rFonts w:ascii="Times New Roman" w:hAnsi="Times New Roman" w:cs="Times New Roman"/>
          <w:sz w:val="24"/>
          <w:szCs w:val="24"/>
        </w:rPr>
        <w:t>Азрилияна</w:t>
      </w:r>
      <w:proofErr w:type="spellEnd"/>
      <w:r w:rsidRPr="00B96D64">
        <w:rPr>
          <w:rFonts w:ascii="Times New Roman" w:hAnsi="Times New Roman" w:cs="Times New Roman"/>
          <w:sz w:val="24"/>
          <w:szCs w:val="24"/>
        </w:rPr>
        <w:t xml:space="preserve">. – 7-е изд., доп. – М.: Институт новой экономики, 2008. – 1472 </w:t>
      </w:r>
      <w:proofErr w:type="gramStart"/>
      <w:r w:rsidRPr="00B96D64">
        <w:rPr>
          <w:rFonts w:ascii="Times New Roman" w:hAnsi="Times New Roman" w:cs="Times New Roman"/>
          <w:sz w:val="24"/>
          <w:szCs w:val="24"/>
        </w:rPr>
        <w:t>с</w:t>
      </w:r>
      <w:proofErr w:type="gramEnd"/>
      <w:r w:rsidRPr="00B96D64">
        <w:rPr>
          <w:rFonts w:ascii="Times New Roman" w:hAnsi="Times New Roman" w:cs="Times New Roman"/>
          <w:sz w:val="24"/>
          <w:szCs w:val="24"/>
        </w:rPr>
        <w:t>.</w:t>
      </w:r>
    </w:p>
    <w:p w:rsidR="00B96D64" w:rsidRPr="00B96D64" w:rsidRDefault="00B96D64" w:rsidP="00B96D64">
      <w:pPr>
        <w:pStyle w:val="a6"/>
        <w:numPr>
          <w:ilvl w:val="0"/>
          <w:numId w:val="3"/>
        </w:numPr>
        <w:spacing w:line="288" w:lineRule="auto"/>
        <w:jc w:val="both"/>
        <w:rPr>
          <w:rFonts w:ascii="Times New Roman" w:hAnsi="Times New Roman" w:cs="Times New Roman"/>
          <w:sz w:val="24"/>
          <w:szCs w:val="24"/>
        </w:rPr>
      </w:pPr>
      <w:r w:rsidRPr="00B96D64">
        <w:rPr>
          <w:rFonts w:ascii="Times New Roman" w:hAnsi="Times New Roman" w:cs="Times New Roman"/>
          <w:i/>
          <w:sz w:val="24"/>
          <w:szCs w:val="24"/>
        </w:rPr>
        <w:t>Гиляровская Л.Т.</w:t>
      </w:r>
      <w:r w:rsidRPr="00B96D64">
        <w:rPr>
          <w:rFonts w:ascii="Times New Roman" w:hAnsi="Times New Roman" w:cs="Times New Roman"/>
          <w:sz w:val="24"/>
          <w:szCs w:val="24"/>
        </w:rPr>
        <w:t xml:space="preserve"> Комплексный экономический анализ хозяйственной деятельности: учеб. / Л.Т. Гиляровская</w:t>
      </w:r>
      <w:proofErr w:type="gramStart"/>
      <w:r w:rsidRPr="00B96D64">
        <w:rPr>
          <w:rFonts w:ascii="Times New Roman" w:hAnsi="Times New Roman" w:cs="Times New Roman"/>
          <w:sz w:val="24"/>
          <w:szCs w:val="24"/>
        </w:rPr>
        <w:t xml:space="preserve"> .</w:t>
      </w:r>
      <w:proofErr w:type="gramEnd"/>
      <w:r w:rsidRPr="00B96D64">
        <w:rPr>
          <w:rFonts w:ascii="Times New Roman" w:hAnsi="Times New Roman" w:cs="Times New Roman"/>
          <w:sz w:val="24"/>
          <w:szCs w:val="24"/>
        </w:rPr>
        <w:t xml:space="preserve"> – М.: ТК </w:t>
      </w:r>
      <w:proofErr w:type="spellStart"/>
      <w:r w:rsidRPr="00B96D64">
        <w:rPr>
          <w:rFonts w:ascii="Times New Roman" w:hAnsi="Times New Roman" w:cs="Times New Roman"/>
          <w:sz w:val="24"/>
          <w:szCs w:val="24"/>
        </w:rPr>
        <w:t>Велби</w:t>
      </w:r>
      <w:proofErr w:type="spellEnd"/>
      <w:r w:rsidRPr="00B96D64">
        <w:rPr>
          <w:rFonts w:ascii="Times New Roman" w:hAnsi="Times New Roman" w:cs="Times New Roman"/>
          <w:sz w:val="24"/>
          <w:szCs w:val="24"/>
        </w:rPr>
        <w:t>, Изд-во Проспект, 2007. – 360 с.</w:t>
      </w:r>
    </w:p>
    <w:p w:rsidR="00B96D64" w:rsidRPr="00B96D64" w:rsidRDefault="00B96D64" w:rsidP="00B96D64">
      <w:pPr>
        <w:pStyle w:val="a6"/>
        <w:numPr>
          <w:ilvl w:val="0"/>
          <w:numId w:val="3"/>
        </w:numPr>
        <w:jc w:val="both"/>
        <w:rPr>
          <w:rFonts w:ascii="Times New Roman" w:hAnsi="Times New Roman" w:cs="Times New Roman"/>
          <w:sz w:val="24"/>
          <w:szCs w:val="24"/>
        </w:rPr>
      </w:pPr>
      <w:r w:rsidRPr="00B96D64">
        <w:rPr>
          <w:rFonts w:ascii="Times New Roman" w:hAnsi="Times New Roman" w:cs="Times New Roman"/>
          <w:bCs/>
          <w:i/>
          <w:sz w:val="24"/>
          <w:szCs w:val="24"/>
        </w:rPr>
        <w:t>Грачева М.В.</w:t>
      </w:r>
      <w:r>
        <w:rPr>
          <w:rFonts w:ascii="Times New Roman" w:hAnsi="Times New Roman" w:cs="Times New Roman"/>
          <w:bCs/>
          <w:sz w:val="24"/>
          <w:szCs w:val="24"/>
        </w:rPr>
        <w:t xml:space="preserve"> </w:t>
      </w:r>
      <w:r w:rsidRPr="00B96D64">
        <w:rPr>
          <w:rFonts w:ascii="Times New Roman" w:hAnsi="Times New Roman" w:cs="Times New Roman"/>
          <w:bCs/>
          <w:sz w:val="24"/>
          <w:szCs w:val="24"/>
        </w:rPr>
        <w:t>Риск-анализ</w:t>
      </w:r>
      <w:r w:rsidRPr="00B96D64">
        <w:rPr>
          <w:rFonts w:ascii="Times New Roman" w:hAnsi="Times New Roman" w:cs="Times New Roman"/>
          <w:sz w:val="24"/>
          <w:szCs w:val="24"/>
        </w:rPr>
        <w:t xml:space="preserve"> инвестиционного проекта: Учебник для вузов</w:t>
      </w:r>
      <w:proofErr w:type="gramStart"/>
      <w:r w:rsidRPr="00B96D64">
        <w:rPr>
          <w:rFonts w:ascii="Times New Roman" w:hAnsi="Times New Roman" w:cs="Times New Roman"/>
          <w:sz w:val="24"/>
          <w:szCs w:val="24"/>
        </w:rPr>
        <w:t>/ П</w:t>
      </w:r>
      <w:proofErr w:type="gramEnd"/>
      <w:r w:rsidRPr="00B96D64">
        <w:rPr>
          <w:rFonts w:ascii="Times New Roman" w:hAnsi="Times New Roman" w:cs="Times New Roman"/>
          <w:sz w:val="24"/>
          <w:szCs w:val="24"/>
        </w:rPr>
        <w:t xml:space="preserve">од ред. М.В. Грачевой. — </w:t>
      </w:r>
      <w:bookmarkStart w:id="0" w:name="OCRUncertain001"/>
      <w:r w:rsidRPr="00B96D64">
        <w:rPr>
          <w:rFonts w:ascii="Times New Roman" w:hAnsi="Times New Roman" w:cs="Times New Roman"/>
          <w:sz w:val="24"/>
          <w:szCs w:val="24"/>
        </w:rPr>
        <w:t>М.:</w:t>
      </w:r>
      <w:bookmarkEnd w:id="0"/>
      <w:r w:rsidRPr="00B96D64">
        <w:rPr>
          <w:rFonts w:ascii="Times New Roman" w:hAnsi="Times New Roman" w:cs="Times New Roman"/>
          <w:sz w:val="24"/>
          <w:szCs w:val="24"/>
        </w:rPr>
        <w:t xml:space="preserve"> </w:t>
      </w:r>
      <w:bookmarkStart w:id="1" w:name="OCRUncertain002"/>
      <w:r w:rsidRPr="00B96D64">
        <w:rPr>
          <w:rFonts w:ascii="Times New Roman" w:hAnsi="Times New Roman" w:cs="Times New Roman"/>
          <w:sz w:val="24"/>
          <w:szCs w:val="24"/>
        </w:rPr>
        <w:t>ЮНИТИ-ДАНА,</w:t>
      </w:r>
      <w:bookmarkEnd w:id="1"/>
      <w:r w:rsidRPr="00B96D64">
        <w:rPr>
          <w:rFonts w:ascii="Times New Roman" w:hAnsi="Times New Roman" w:cs="Times New Roman"/>
          <w:sz w:val="24"/>
          <w:szCs w:val="24"/>
        </w:rPr>
        <w:t xml:space="preserve"> 2001</w:t>
      </w:r>
      <w:bookmarkStart w:id="2" w:name="OCRUncertain003"/>
      <w:r w:rsidRPr="00B96D64">
        <w:rPr>
          <w:rFonts w:ascii="Times New Roman" w:hAnsi="Times New Roman" w:cs="Times New Roman"/>
          <w:sz w:val="24"/>
          <w:szCs w:val="24"/>
        </w:rPr>
        <w:t>.</w:t>
      </w:r>
      <w:bookmarkEnd w:id="2"/>
      <w:r w:rsidRPr="00B96D64">
        <w:rPr>
          <w:rFonts w:ascii="Times New Roman" w:hAnsi="Times New Roman" w:cs="Times New Roman"/>
          <w:sz w:val="24"/>
          <w:szCs w:val="24"/>
        </w:rPr>
        <w:t xml:space="preserve"> - 351 с.</w:t>
      </w:r>
    </w:p>
    <w:p w:rsidR="00562E91" w:rsidRPr="00B96D64" w:rsidRDefault="00562E91" w:rsidP="00B96D64">
      <w:pPr>
        <w:autoSpaceDE w:val="0"/>
        <w:autoSpaceDN w:val="0"/>
        <w:adjustRightInd w:val="0"/>
        <w:spacing w:after="0" w:line="240" w:lineRule="auto"/>
        <w:ind w:left="709"/>
        <w:jc w:val="both"/>
        <w:rPr>
          <w:rFonts w:ascii="Times New Roman" w:hAnsi="Times New Roman" w:cs="Times New Roman"/>
          <w:sz w:val="24"/>
          <w:szCs w:val="24"/>
        </w:rPr>
      </w:pPr>
    </w:p>
    <w:p w:rsidR="00562E91" w:rsidRPr="001435EF" w:rsidRDefault="00562E91" w:rsidP="00D04DFC">
      <w:pPr>
        <w:spacing w:after="0" w:line="240" w:lineRule="auto"/>
        <w:ind w:firstLine="709"/>
        <w:jc w:val="both"/>
        <w:rPr>
          <w:rFonts w:ascii="Times New Roman" w:hAnsi="Times New Roman" w:cs="Times New Roman"/>
          <w:sz w:val="28"/>
          <w:szCs w:val="28"/>
        </w:rPr>
      </w:pPr>
    </w:p>
    <w:sectPr w:rsidR="00562E91" w:rsidRPr="001435EF" w:rsidSect="00D04DFC">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Math">
    <w:panose1 w:val="02040503050406030204"/>
    <w:charset w:val="CC"/>
    <w:family w:val="roman"/>
    <w:pitch w:val="variable"/>
    <w:sig w:usb0="A00002EF" w:usb1="420020E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5"/>
    <w:multiLevelType w:val="singleLevel"/>
    <w:tmpl w:val="00000035"/>
    <w:name w:val="WW8Num53"/>
    <w:lvl w:ilvl="0">
      <w:start w:val="1"/>
      <w:numFmt w:val="decimal"/>
      <w:lvlText w:val="%1."/>
      <w:lvlJc w:val="left"/>
      <w:pPr>
        <w:tabs>
          <w:tab w:val="num" w:pos="0"/>
        </w:tabs>
        <w:ind w:left="720" w:hanging="360"/>
      </w:pPr>
    </w:lvl>
  </w:abstractNum>
  <w:abstractNum w:abstractNumId="1">
    <w:nsid w:val="060050CD"/>
    <w:multiLevelType w:val="hybridMultilevel"/>
    <w:tmpl w:val="2DE890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944B11"/>
    <w:multiLevelType w:val="hybridMultilevel"/>
    <w:tmpl w:val="2A6AA3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D04DFC"/>
    <w:rsid w:val="0007084B"/>
    <w:rsid w:val="001435EF"/>
    <w:rsid w:val="00243D96"/>
    <w:rsid w:val="00535C9F"/>
    <w:rsid w:val="00562E91"/>
    <w:rsid w:val="00692030"/>
    <w:rsid w:val="006D775C"/>
    <w:rsid w:val="00894D7C"/>
    <w:rsid w:val="0099633F"/>
    <w:rsid w:val="00A37E74"/>
    <w:rsid w:val="00A959EC"/>
    <w:rsid w:val="00B90151"/>
    <w:rsid w:val="00B96D64"/>
    <w:rsid w:val="00D04DFC"/>
    <w:rsid w:val="00F22F75"/>
    <w:rsid w:val="00FE27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F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62E91"/>
    <w:pPr>
      <w:ind w:left="720"/>
      <w:contextualSpacing/>
    </w:pPr>
  </w:style>
  <w:style w:type="paragraph" w:styleId="a4">
    <w:name w:val="Balloon Text"/>
    <w:basedOn w:val="a"/>
    <w:link w:val="a5"/>
    <w:uiPriority w:val="99"/>
    <w:semiHidden/>
    <w:unhideWhenUsed/>
    <w:rsid w:val="00562E9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62E91"/>
    <w:rPr>
      <w:rFonts w:ascii="Tahoma" w:hAnsi="Tahoma" w:cs="Tahoma"/>
      <w:sz w:val="16"/>
      <w:szCs w:val="16"/>
    </w:rPr>
  </w:style>
  <w:style w:type="paragraph" w:styleId="a6">
    <w:name w:val="footnote text"/>
    <w:basedOn w:val="a"/>
    <w:link w:val="a7"/>
    <w:uiPriority w:val="99"/>
    <w:rsid w:val="00B96D64"/>
    <w:pPr>
      <w:suppressAutoHyphens/>
      <w:spacing w:after="0" w:line="100" w:lineRule="atLeast"/>
    </w:pPr>
    <w:rPr>
      <w:rFonts w:ascii="Calibri" w:eastAsia="Times New Roman" w:hAnsi="Calibri" w:cs="Calibri"/>
      <w:sz w:val="20"/>
      <w:szCs w:val="20"/>
      <w:lang w:eastAsia="ar-SA"/>
    </w:rPr>
  </w:style>
  <w:style w:type="character" w:customStyle="1" w:styleId="a7">
    <w:name w:val="Текст сноски Знак"/>
    <w:basedOn w:val="a0"/>
    <w:link w:val="a6"/>
    <w:uiPriority w:val="99"/>
    <w:rsid w:val="00B96D64"/>
    <w:rPr>
      <w:rFonts w:ascii="Calibri" w:eastAsia="Times New Roman" w:hAnsi="Calibri" w:cs="Calibri"/>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988</Words>
  <Characters>5633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2012-07-27T12:58:00Z</dcterms:created>
  <dcterms:modified xsi:type="dcterms:W3CDTF">2012-07-31T13:53:00Z</dcterms:modified>
</cp:coreProperties>
</file>